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04BD7" w14:textId="5497701E" w:rsidR="00EB65DF" w:rsidRDefault="00927FD4">
      <w:pPr>
        <w:rPr>
          <w:rFonts w:ascii="Times New Roman" w:hAnsi="Times New Roman" w:cs="Times New Roman"/>
          <w:sz w:val="24"/>
          <w:szCs w:val="24"/>
        </w:rPr>
      </w:pPr>
      <w:r w:rsidRPr="0042727B">
        <w:rPr>
          <w:rFonts w:ascii="Times New Roman" w:hAnsi="Times New Roman" w:cs="Times New Roman"/>
          <w:b/>
          <w:bCs/>
          <w:sz w:val="24"/>
          <w:szCs w:val="24"/>
        </w:rPr>
        <w:t xml:space="preserve">Konkurs </w:t>
      </w:r>
      <w:r w:rsidR="00BD6D42" w:rsidRPr="0042727B">
        <w:rPr>
          <w:rFonts w:ascii="Times New Roman" w:hAnsi="Times New Roman" w:cs="Times New Roman"/>
          <w:b/>
          <w:bCs/>
          <w:sz w:val="24"/>
          <w:szCs w:val="24"/>
        </w:rPr>
        <w:t xml:space="preserve">o stypendium </w:t>
      </w:r>
      <w:r w:rsidRPr="0042727B">
        <w:rPr>
          <w:rFonts w:ascii="Times New Roman" w:hAnsi="Times New Roman" w:cs="Times New Roman"/>
          <w:b/>
          <w:bCs/>
          <w:sz w:val="24"/>
          <w:szCs w:val="24"/>
        </w:rPr>
        <w:t>doktoran</w:t>
      </w:r>
      <w:r w:rsidR="00BD6D42" w:rsidRPr="0042727B">
        <w:rPr>
          <w:rFonts w:ascii="Times New Roman" w:hAnsi="Times New Roman" w:cs="Times New Roman"/>
          <w:b/>
          <w:bCs/>
          <w:sz w:val="24"/>
          <w:szCs w:val="24"/>
        </w:rPr>
        <w:t>ckie</w:t>
      </w:r>
      <w:r w:rsidRPr="00BA2B60">
        <w:rPr>
          <w:rFonts w:ascii="Times New Roman" w:hAnsi="Times New Roman" w:cs="Times New Roman"/>
          <w:sz w:val="24"/>
          <w:szCs w:val="24"/>
        </w:rPr>
        <w:t xml:space="preserve"> w</w:t>
      </w:r>
      <w:r w:rsidR="00BD6D42">
        <w:rPr>
          <w:rFonts w:ascii="Times New Roman" w:hAnsi="Times New Roman" w:cs="Times New Roman"/>
          <w:sz w:val="24"/>
          <w:szCs w:val="24"/>
        </w:rPr>
        <w:t xml:space="preserve"> </w:t>
      </w:r>
      <w:r w:rsidR="0042727B">
        <w:rPr>
          <w:rFonts w:ascii="Times New Roman" w:hAnsi="Times New Roman" w:cs="Times New Roman"/>
          <w:sz w:val="24"/>
          <w:szCs w:val="24"/>
        </w:rPr>
        <w:t>projekcie</w:t>
      </w:r>
      <w:r w:rsidRPr="00BA2B60">
        <w:rPr>
          <w:rFonts w:ascii="Times New Roman" w:hAnsi="Times New Roman" w:cs="Times New Roman"/>
          <w:sz w:val="24"/>
          <w:szCs w:val="24"/>
        </w:rPr>
        <w:t xml:space="preserve"> NCN PRELUDIUM BIS</w:t>
      </w:r>
    </w:p>
    <w:p w14:paraId="50B50032" w14:textId="1BC23DEC" w:rsidR="0042727B" w:rsidRPr="0042727B" w:rsidRDefault="0042727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2727B">
        <w:rPr>
          <w:rFonts w:ascii="Times New Roman" w:hAnsi="Times New Roman" w:cs="Times New Roman"/>
          <w:b/>
          <w:bCs/>
          <w:sz w:val="24"/>
          <w:szCs w:val="24"/>
          <w:lang w:val="en-US"/>
        </w:rPr>
        <w:t>Video games violence effect on implicit hostile cognitions and aggression in inmates and community sample</w:t>
      </w:r>
    </w:p>
    <w:p w14:paraId="3E51DE26" w14:textId="0FDDD988" w:rsidR="00BB2A91" w:rsidRPr="00BA2B60" w:rsidRDefault="00927FD4">
      <w:pPr>
        <w:rPr>
          <w:rFonts w:ascii="Times New Roman" w:hAnsi="Times New Roman" w:cs="Times New Roman"/>
          <w:sz w:val="24"/>
          <w:szCs w:val="24"/>
        </w:rPr>
      </w:pPr>
      <w:r w:rsidRPr="00BA2B60">
        <w:rPr>
          <w:rFonts w:ascii="Times New Roman" w:hAnsi="Times New Roman" w:cs="Times New Roman"/>
          <w:sz w:val="24"/>
          <w:szCs w:val="24"/>
        </w:rPr>
        <w:t>Konkurs przeprowadza komisja</w:t>
      </w:r>
      <w:r w:rsidR="0096571F" w:rsidRPr="00BA2B60">
        <w:rPr>
          <w:rFonts w:ascii="Times New Roman" w:hAnsi="Times New Roman" w:cs="Times New Roman"/>
          <w:sz w:val="24"/>
          <w:szCs w:val="24"/>
        </w:rPr>
        <w:t xml:space="preserve"> składająca się z </w:t>
      </w:r>
      <w:r w:rsidR="0096571F" w:rsidRPr="00BA2B60">
        <w:rPr>
          <w:rFonts w:ascii="Times New Roman" w:hAnsi="Times New Roman" w:cs="Times New Roman"/>
          <w:sz w:val="24"/>
          <w:szCs w:val="24"/>
        </w:rPr>
        <w:t>kierowni</w:t>
      </w:r>
      <w:r w:rsidR="00F15BCF">
        <w:rPr>
          <w:rFonts w:ascii="Times New Roman" w:hAnsi="Times New Roman" w:cs="Times New Roman"/>
          <w:sz w:val="24"/>
          <w:szCs w:val="24"/>
        </w:rPr>
        <w:t>czki</w:t>
      </w:r>
      <w:r w:rsidR="0096571F" w:rsidRPr="00BA2B60">
        <w:rPr>
          <w:rFonts w:ascii="Times New Roman" w:hAnsi="Times New Roman" w:cs="Times New Roman"/>
          <w:sz w:val="24"/>
          <w:szCs w:val="24"/>
        </w:rPr>
        <w:t xml:space="preserve"> projektu i dwóch innych pracowników uczelni</w:t>
      </w:r>
      <w:r w:rsidRPr="00BA2B60">
        <w:rPr>
          <w:rFonts w:ascii="Times New Roman" w:hAnsi="Times New Roman" w:cs="Times New Roman"/>
          <w:sz w:val="24"/>
          <w:szCs w:val="24"/>
        </w:rPr>
        <w:t>. Komisja ocenia kandydatów w skali punktowej biorąc pod uwagę kompetencje do realizacji określonych zadań w projekcie badawczym</w:t>
      </w:r>
      <w:r w:rsidR="0096571F" w:rsidRPr="00BA2B60">
        <w:rPr>
          <w:rFonts w:ascii="Times New Roman" w:hAnsi="Times New Roman" w:cs="Times New Roman"/>
          <w:sz w:val="24"/>
          <w:szCs w:val="24"/>
        </w:rPr>
        <w:t xml:space="preserve"> (70% oceny)</w:t>
      </w:r>
      <w:r w:rsidRPr="00BA2B60">
        <w:rPr>
          <w:rFonts w:ascii="Times New Roman" w:hAnsi="Times New Roman" w:cs="Times New Roman"/>
          <w:sz w:val="24"/>
          <w:szCs w:val="24"/>
        </w:rPr>
        <w:t xml:space="preserve"> oraz dotychczasowy dorobek naukowy kandydata</w:t>
      </w:r>
      <w:r w:rsidR="0096571F" w:rsidRPr="00BA2B60">
        <w:rPr>
          <w:rFonts w:ascii="Times New Roman" w:hAnsi="Times New Roman" w:cs="Times New Roman"/>
          <w:sz w:val="24"/>
          <w:szCs w:val="24"/>
        </w:rPr>
        <w:t xml:space="preserve"> (30% oceny). Kompetencje będą oceniane przede wszystkim </w:t>
      </w:r>
      <w:r w:rsidR="00BB2A91" w:rsidRPr="00BA2B60">
        <w:rPr>
          <w:rFonts w:ascii="Times New Roman" w:hAnsi="Times New Roman" w:cs="Times New Roman"/>
          <w:sz w:val="24"/>
          <w:szCs w:val="24"/>
        </w:rPr>
        <w:t xml:space="preserve">na podstawie wykonanego </w:t>
      </w:r>
      <w:r w:rsidR="00BB2A91" w:rsidRPr="0042727B">
        <w:rPr>
          <w:rFonts w:ascii="Times New Roman" w:hAnsi="Times New Roman" w:cs="Times New Roman"/>
          <w:b/>
          <w:bCs/>
          <w:sz w:val="24"/>
          <w:szCs w:val="24"/>
        </w:rPr>
        <w:t>zadania obejmującego przygotowanie mini-raportu z badania (maksimum 1500 słów)</w:t>
      </w:r>
      <w:r w:rsidR="00BB2A91" w:rsidRPr="00BA2B60">
        <w:rPr>
          <w:rFonts w:ascii="Times New Roman" w:hAnsi="Times New Roman" w:cs="Times New Roman"/>
          <w:sz w:val="24"/>
          <w:szCs w:val="24"/>
        </w:rPr>
        <w:t xml:space="preserve"> na podstawie załączonej bazy danych oraz dostarczonych dokumentów poświadczających kwalifikacje (m.in. referencje). </w:t>
      </w:r>
      <w:r w:rsidR="00BD6D42">
        <w:rPr>
          <w:rFonts w:ascii="Times New Roman" w:hAnsi="Times New Roman" w:cs="Times New Roman"/>
          <w:sz w:val="24"/>
          <w:szCs w:val="24"/>
        </w:rPr>
        <w:t>Dorobek oceniany będzie na podstawie załączonego wykazu publikacji, otrzymanych grantów i udziału w konferencjach.</w:t>
      </w:r>
    </w:p>
    <w:p w14:paraId="12FC00C1" w14:textId="4669DDD0" w:rsidR="00927FD4" w:rsidRDefault="00BB2A91">
      <w:pPr>
        <w:rPr>
          <w:rFonts w:ascii="Times New Roman" w:hAnsi="Times New Roman" w:cs="Times New Roman"/>
          <w:sz w:val="24"/>
          <w:szCs w:val="24"/>
        </w:rPr>
      </w:pPr>
      <w:r w:rsidRPr="00BA2B60">
        <w:rPr>
          <w:rFonts w:ascii="Times New Roman" w:hAnsi="Times New Roman" w:cs="Times New Roman"/>
          <w:sz w:val="24"/>
          <w:szCs w:val="24"/>
        </w:rPr>
        <w:t xml:space="preserve">Konkurs odbywa się w 2 etapach. </w:t>
      </w:r>
      <w:r w:rsidRPr="00DA29B5">
        <w:rPr>
          <w:rFonts w:ascii="Times New Roman" w:hAnsi="Times New Roman" w:cs="Times New Roman"/>
          <w:b/>
          <w:bCs/>
          <w:sz w:val="24"/>
          <w:szCs w:val="24"/>
        </w:rPr>
        <w:t>Do 19.06.2022</w:t>
      </w:r>
      <w:r w:rsidRPr="00BA2B60">
        <w:rPr>
          <w:rFonts w:ascii="Times New Roman" w:hAnsi="Times New Roman" w:cs="Times New Roman"/>
          <w:sz w:val="24"/>
          <w:szCs w:val="24"/>
        </w:rPr>
        <w:t xml:space="preserve"> należy przesłać na adres </w:t>
      </w:r>
      <w:hyperlink r:id="rId5" w:history="1">
        <w:r w:rsidRPr="00BA2B60">
          <w:rPr>
            <w:rStyle w:val="Hipercze"/>
            <w:rFonts w:ascii="Times New Roman" w:hAnsi="Times New Roman" w:cs="Times New Roman"/>
            <w:sz w:val="24"/>
            <w:szCs w:val="24"/>
          </w:rPr>
          <w:t>jrajchert@aps.edu.pl</w:t>
        </w:r>
      </w:hyperlink>
      <w:r w:rsidRPr="00BA2B60">
        <w:rPr>
          <w:rFonts w:ascii="Times New Roman" w:hAnsi="Times New Roman" w:cs="Times New Roman"/>
          <w:sz w:val="24"/>
          <w:szCs w:val="24"/>
        </w:rPr>
        <w:t xml:space="preserve"> </w:t>
      </w:r>
      <w:r w:rsidRPr="00BA2B60">
        <w:rPr>
          <w:rFonts w:ascii="Times New Roman" w:hAnsi="Times New Roman" w:cs="Times New Roman"/>
          <w:b/>
          <w:bCs/>
          <w:sz w:val="24"/>
          <w:szCs w:val="24"/>
        </w:rPr>
        <w:t>skany</w:t>
      </w:r>
      <w:r w:rsidR="00817A76">
        <w:rPr>
          <w:rFonts w:ascii="Times New Roman" w:hAnsi="Times New Roman" w:cs="Times New Roman"/>
          <w:b/>
          <w:bCs/>
          <w:sz w:val="24"/>
          <w:szCs w:val="24"/>
        </w:rPr>
        <w:t xml:space="preserve"> lub pdf</w:t>
      </w:r>
      <w:r w:rsidR="00F15B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2B60">
        <w:rPr>
          <w:rFonts w:ascii="Times New Roman" w:hAnsi="Times New Roman" w:cs="Times New Roman"/>
          <w:b/>
          <w:bCs/>
          <w:sz w:val="24"/>
          <w:szCs w:val="24"/>
        </w:rPr>
        <w:t>dokumentów</w:t>
      </w:r>
      <w:r w:rsidR="0042727B">
        <w:rPr>
          <w:rFonts w:ascii="Times New Roman" w:hAnsi="Times New Roman" w:cs="Times New Roman"/>
          <w:sz w:val="24"/>
          <w:szCs w:val="24"/>
        </w:rPr>
        <w:t xml:space="preserve">. W drugim etapie z wybranymi kandydatami przeprowadzona zostanie </w:t>
      </w:r>
      <w:r w:rsidR="0042727B" w:rsidRPr="00DA29B5">
        <w:rPr>
          <w:rFonts w:ascii="Times New Roman" w:hAnsi="Times New Roman" w:cs="Times New Roman"/>
          <w:b/>
          <w:bCs/>
          <w:sz w:val="24"/>
          <w:szCs w:val="24"/>
        </w:rPr>
        <w:t>rozmowa</w:t>
      </w:r>
      <w:r w:rsidR="0042727B">
        <w:rPr>
          <w:rFonts w:ascii="Times New Roman" w:hAnsi="Times New Roman" w:cs="Times New Roman"/>
          <w:sz w:val="24"/>
          <w:szCs w:val="24"/>
        </w:rPr>
        <w:t xml:space="preserve"> (</w:t>
      </w:r>
      <w:r w:rsidR="00DA29B5">
        <w:rPr>
          <w:rFonts w:ascii="Times New Roman" w:hAnsi="Times New Roman" w:cs="Times New Roman"/>
          <w:sz w:val="24"/>
          <w:szCs w:val="24"/>
        </w:rPr>
        <w:t xml:space="preserve">w terminie między </w:t>
      </w:r>
      <w:r w:rsidR="00DA29B5" w:rsidRPr="00DA29B5">
        <w:rPr>
          <w:rFonts w:ascii="Times New Roman" w:hAnsi="Times New Roman" w:cs="Times New Roman"/>
          <w:b/>
          <w:bCs/>
          <w:sz w:val="24"/>
          <w:szCs w:val="24"/>
        </w:rPr>
        <w:t>28.06 a 01.07.2022</w:t>
      </w:r>
      <w:r w:rsidR="00DA29B5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F367B80" w14:textId="68D62A95" w:rsidR="00DA29B5" w:rsidRPr="00DA29B5" w:rsidRDefault="00DA29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29B5">
        <w:rPr>
          <w:rFonts w:ascii="Times New Roman" w:hAnsi="Times New Roman" w:cs="Times New Roman"/>
          <w:b/>
          <w:bCs/>
          <w:sz w:val="24"/>
          <w:szCs w:val="24"/>
        </w:rPr>
        <w:t>Wymagane dokumenty:</w:t>
      </w:r>
    </w:p>
    <w:p w14:paraId="6ED87AB5" w14:textId="3EFFEF3C" w:rsidR="00BB2A91" w:rsidRPr="00BA2B60" w:rsidRDefault="00BB2A91" w:rsidP="00BB2A91">
      <w:pPr>
        <w:rPr>
          <w:rFonts w:ascii="Times New Roman" w:hAnsi="Times New Roman" w:cs="Times New Roman"/>
          <w:sz w:val="24"/>
          <w:szCs w:val="24"/>
        </w:rPr>
      </w:pPr>
      <w:r w:rsidRPr="00BA2B60">
        <w:rPr>
          <w:rFonts w:ascii="Times New Roman" w:hAnsi="Times New Roman" w:cs="Times New Roman"/>
          <w:sz w:val="24"/>
          <w:szCs w:val="24"/>
        </w:rPr>
        <w:t>-</w:t>
      </w:r>
      <w:r w:rsidRPr="00DA29B5">
        <w:rPr>
          <w:rFonts w:ascii="Times New Roman" w:hAnsi="Times New Roman" w:cs="Times New Roman"/>
          <w:sz w:val="24"/>
          <w:szCs w:val="24"/>
        </w:rPr>
        <w:t xml:space="preserve"> CV</w:t>
      </w:r>
      <w:r w:rsidRPr="00BA2B60">
        <w:rPr>
          <w:rFonts w:ascii="Times New Roman" w:hAnsi="Times New Roman" w:cs="Times New Roman"/>
          <w:sz w:val="24"/>
          <w:szCs w:val="24"/>
        </w:rPr>
        <w:t xml:space="preserve"> obejmujące:</w:t>
      </w:r>
      <w:r w:rsidR="00BA2B60">
        <w:rPr>
          <w:rFonts w:ascii="Times New Roman" w:hAnsi="Times New Roman" w:cs="Times New Roman"/>
          <w:sz w:val="24"/>
          <w:szCs w:val="24"/>
        </w:rPr>
        <w:t xml:space="preserve"> ukończony kierunek studiów,</w:t>
      </w:r>
      <w:r w:rsidRPr="00BA2B60">
        <w:rPr>
          <w:rFonts w:ascii="Times New Roman" w:hAnsi="Times New Roman" w:cs="Times New Roman"/>
          <w:sz w:val="24"/>
          <w:szCs w:val="24"/>
        </w:rPr>
        <w:t xml:space="preserve"> temat pracy magisterskiej, </w:t>
      </w:r>
      <w:r w:rsidR="00BA2B60">
        <w:rPr>
          <w:rFonts w:ascii="Times New Roman" w:hAnsi="Times New Roman" w:cs="Times New Roman"/>
          <w:sz w:val="24"/>
          <w:szCs w:val="24"/>
        </w:rPr>
        <w:t xml:space="preserve">imię i nazwisko </w:t>
      </w:r>
      <w:r w:rsidRPr="00BA2B60">
        <w:rPr>
          <w:rFonts w:ascii="Times New Roman" w:hAnsi="Times New Roman" w:cs="Times New Roman"/>
          <w:sz w:val="24"/>
          <w:szCs w:val="24"/>
        </w:rPr>
        <w:t>promotora, średnią ze studiów, doświadczenie pracy w zespołach badawczych, bycie wykonawcą w projektach (podać kierownika projektu, źródło finansowania projektu, swoją rolę w projekcie i wykonywane zadania), znajomość języka angielskiego (certyfikaty), nagrody (w tym granty badawcze), udział w pracach koła naukowego</w:t>
      </w:r>
      <w:r w:rsidR="00BA2B60">
        <w:rPr>
          <w:rFonts w:ascii="Times New Roman" w:hAnsi="Times New Roman" w:cs="Times New Roman"/>
          <w:sz w:val="24"/>
          <w:szCs w:val="24"/>
        </w:rPr>
        <w:t xml:space="preserve">; wszystkie aktywności powinny być potwierdzone dokumentami; </w:t>
      </w:r>
    </w:p>
    <w:p w14:paraId="01E8751B" w14:textId="294887FD" w:rsidR="00BB2A91" w:rsidRPr="00BA2B60" w:rsidRDefault="00BB2A91" w:rsidP="00BB2A91">
      <w:pPr>
        <w:rPr>
          <w:rFonts w:ascii="Times New Roman" w:hAnsi="Times New Roman" w:cs="Times New Roman"/>
          <w:sz w:val="24"/>
          <w:szCs w:val="24"/>
        </w:rPr>
      </w:pPr>
      <w:r w:rsidRPr="00DA29B5">
        <w:rPr>
          <w:rFonts w:ascii="Times New Roman" w:hAnsi="Times New Roman" w:cs="Times New Roman"/>
          <w:sz w:val="24"/>
          <w:szCs w:val="24"/>
        </w:rPr>
        <w:t>- list polecający</w:t>
      </w:r>
      <w:r w:rsidRPr="00BA2B60">
        <w:rPr>
          <w:rFonts w:ascii="Times New Roman" w:hAnsi="Times New Roman" w:cs="Times New Roman"/>
          <w:sz w:val="24"/>
          <w:szCs w:val="24"/>
        </w:rPr>
        <w:t xml:space="preserve"> od promotora lub innego </w:t>
      </w:r>
      <w:r w:rsidRPr="00BA2B60">
        <w:rPr>
          <w:rFonts w:ascii="Times New Roman" w:hAnsi="Times New Roman" w:cs="Times New Roman"/>
          <w:sz w:val="24"/>
          <w:szCs w:val="24"/>
        </w:rPr>
        <w:t>badacza</w:t>
      </w:r>
      <w:r w:rsidR="00F15384">
        <w:rPr>
          <w:rFonts w:ascii="Times New Roman" w:hAnsi="Times New Roman" w:cs="Times New Roman"/>
          <w:sz w:val="24"/>
          <w:szCs w:val="24"/>
        </w:rPr>
        <w:t xml:space="preserve"> (kierownika projektu)</w:t>
      </w:r>
      <w:r w:rsidRPr="00BA2B60">
        <w:rPr>
          <w:rFonts w:ascii="Times New Roman" w:hAnsi="Times New Roman" w:cs="Times New Roman"/>
          <w:sz w:val="24"/>
          <w:szCs w:val="24"/>
        </w:rPr>
        <w:t xml:space="preserve">, </w:t>
      </w:r>
      <w:r w:rsidRPr="00BA2B60">
        <w:rPr>
          <w:rFonts w:ascii="Times New Roman" w:hAnsi="Times New Roman" w:cs="Times New Roman"/>
          <w:sz w:val="24"/>
          <w:szCs w:val="24"/>
        </w:rPr>
        <w:t>z którym kandydat współpracował potwierdzający kompetencje kandydata wysłany przez promotora/kierownika</w:t>
      </w:r>
      <w:r w:rsidR="00F15384">
        <w:rPr>
          <w:rFonts w:ascii="Times New Roman" w:hAnsi="Times New Roman" w:cs="Times New Roman"/>
          <w:sz w:val="24"/>
          <w:szCs w:val="24"/>
        </w:rPr>
        <w:t xml:space="preserve"> projektu</w:t>
      </w:r>
      <w:r w:rsidRPr="00BA2B60">
        <w:rPr>
          <w:rFonts w:ascii="Times New Roman" w:hAnsi="Times New Roman" w:cs="Times New Roman"/>
          <w:sz w:val="24"/>
          <w:szCs w:val="24"/>
        </w:rPr>
        <w:t xml:space="preserve"> na adres </w:t>
      </w:r>
      <w:hyperlink r:id="rId6" w:history="1">
        <w:r w:rsidR="00DD5A69" w:rsidRPr="00D23E27">
          <w:rPr>
            <w:rStyle w:val="Hipercze"/>
            <w:rFonts w:ascii="Times New Roman" w:hAnsi="Times New Roman" w:cs="Times New Roman"/>
            <w:sz w:val="24"/>
            <w:szCs w:val="24"/>
          </w:rPr>
          <w:t>jrajchert@aps.edu.pl</w:t>
        </w:r>
      </w:hyperlink>
      <w:r w:rsidR="00DD5A69">
        <w:rPr>
          <w:rFonts w:ascii="Times New Roman" w:hAnsi="Times New Roman" w:cs="Times New Roman"/>
          <w:sz w:val="24"/>
          <w:szCs w:val="24"/>
        </w:rPr>
        <w:t xml:space="preserve"> (do 19.06.2022). </w:t>
      </w:r>
    </w:p>
    <w:p w14:paraId="4DE15052" w14:textId="77777777" w:rsidR="00BB2A91" w:rsidRPr="00BA2B60" w:rsidRDefault="00BB2A91" w:rsidP="00BB2A91">
      <w:pPr>
        <w:rPr>
          <w:rFonts w:ascii="Times New Roman" w:hAnsi="Times New Roman" w:cs="Times New Roman"/>
          <w:sz w:val="24"/>
          <w:szCs w:val="24"/>
        </w:rPr>
      </w:pPr>
      <w:r w:rsidRPr="00BA2B60">
        <w:rPr>
          <w:rFonts w:ascii="Times New Roman" w:hAnsi="Times New Roman" w:cs="Times New Roman"/>
          <w:sz w:val="24"/>
          <w:szCs w:val="24"/>
        </w:rPr>
        <w:t>- wykaz opublikowanych artykułów</w:t>
      </w:r>
    </w:p>
    <w:p w14:paraId="57D32684" w14:textId="5E7D84BA" w:rsidR="00BB2A91" w:rsidRPr="00BA2B60" w:rsidRDefault="00BB2A91" w:rsidP="00BB2A91">
      <w:pPr>
        <w:rPr>
          <w:rFonts w:ascii="Times New Roman" w:hAnsi="Times New Roman" w:cs="Times New Roman"/>
          <w:sz w:val="24"/>
          <w:szCs w:val="24"/>
        </w:rPr>
      </w:pPr>
      <w:r w:rsidRPr="00BA2B60">
        <w:rPr>
          <w:rFonts w:ascii="Times New Roman" w:hAnsi="Times New Roman" w:cs="Times New Roman"/>
          <w:sz w:val="24"/>
          <w:szCs w:val="24"/>
        </w:rPr>
        <w:t xml:space="preserve">- </w:t>
      </w:r>
      <w:r w:rsidR="00DD5A69">
        <w:rPr>
          <w:rFonts w:ascii="Times New Roman" w:hAnsi="Times New Roman" w:cs="Times New Roman"/>
          <w:sz w:val="24"/>
          <w:szCs w:val="24"/>
        </w:rPr>
        <w:t xml:space="preserve">wykaz </w:t>
      </w:r>
      <w:r w:rsidRPr="00BA2B60">
        <w:rPr>
          <w:rFonts w:ascii="Times New Roman" w:hAnsi="Times New Roman" w:cs="Times New Roman"/>
          <w:sz w:val="24"/>
          <w:szCs w:val="24"/>
        </w:rPr>
        <w:t>aktywn</w:t>
      </w:r>
      <w:r w:rsidR="00DD5A69">
        <w:rPr>
          <w:rFonts w:ascii="Times New Roman" w:hAnsi="Times New Roman" w:cs="Times New Roman"/>
          <w:sz w:val="24"/>
          <w:szCs w:val="24"/>
        </w:rPr>
        <w:t>ego</w:t>
      </w:r>
      <w:r w:rsidRPr="00BA2B60">
        <w:rPr>
          <w:rFonts w:ascii="Times New Roman" w:hAnsi="Times New Roman" w:cs="Times New Roman"/>
          <w:sz w:val="24"/>
          <w:szCs w:val="24"/>
        </w:rPr>
        <w:t xml:space="preserve"> udział</w:t>
      </w:r>
      <w:r w:rsidR="00DD5A69">
        <w:rPr>
          <w:rFonts w:ascii="Times New Roman" w:hAnsi="Times New Roman" w:cs="Times New Roman"/>
          <w:sz w:val="24"/>
          <w:szCs w:val="24"/>
        </w:rPr>
        <w:t>u</w:t>
      </w:r>
      <w:r w:rsidRPr="00BA2B60">
        <w:rPr>
          <w:rFonts w:ascii="Times New Roman" w:hAnsi="Times New Roman" w:cs="Times New Roman"/>
          <w:sz w:val="24"/>
          <w:szCs w:val="24"/>
        </w:rPr>
        <w:t xml:space="preserve"> w konferencjach</w:t>
      </w:r>
      <w:r w:rsidR="00DD5A69">
        <w:rPr>
          <w:rFonts w:ascii="Times New Roman" w:hAnsi="Times New Roman" w:cs="Times New Roman"/>
          <w:sz w:val="24"/>
          <w:szCs w:val="24"/>
        </w:rPr>
        <w:t xml:space="preserve"> (tytuł konferencji, tytuł prezentacji)</w:t>
      </w:r>
    </w:p>
    <w:p w14:paraId="7967EE31" w14:textId="2D28410E" w:rsidR="00BB2A91" w:rsidRPr="00BA2B60" w:rsidRDefault="00BB2A91">
      <w:pPr>
        <w:rPr>
          <w:rFonts w:ascii="Times New Roman" w:hAnsi="Times New Roman" w:cs="Times New Roman"/>
          <w:sz w:val="24"/>
          <w:szCs w:val="24"/>
        </w:rPr>
      </w:pPr>
      <w:r w:rsidRPr="00BA2B60">
        <w:rPr>
          <w:rFonts w:ascii="Times New Roman" w:hAnsi="Times New Roman" w:cs="Times New Roman"/>
          <w:sz w:val="24"/>
          <w:szCs w:val="24"/>
        </w:rPr>
        <w:t xml:space="preserve">- </w:t>
      </w:r>
      <w:r w:rsidR="00DD5A69">
        <w:rPr>
          <w:rFonts w:ascii="Times New Roman" w:hAnsi="Times New Roman" w:cs="Times New Roman"/>
          <w:sz w:val="24"/>
          <w:szCs w:val="24"/>
        </w:rPr>
        <w:t>Mini-r</w:t>
      </w:r>
      <w:r w:rsidRPr="00BA2B60">
        <w:rPr>
          <w:rFonts w:ascii="Times New Roman" w:hAnsi="Times New Roman" w:cs="Times New Roman"/>
          <w:sz w:val="24"/>
          <w:szCs w:val="24"/>
        </w:rPr>
        <w:t>aport</w:t>
      </w:r>
    </w:p>
    <w:p w14:paraId="2A096214" w14:textId="1C3A59E9" w:rsidR="00F07950" w:rsidRDefault="00DA29B5" w:rsidP="00F0795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Jak przygotować mini-raport?</w:t>
      </w:r>
    </w:p>
    <w:p w14:paraId="05980675" w14:textId="343C5C92" w:rsidR="00DA29B5" w:rsidRDefault="00DA29B5" w:rsidP="00F0795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0FB7438" w14:textId="6D8BF1DC" w:rsidR="00DA29B5" w:rsidRDefault="00DA29B5" w:rsidP="00DA29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Raport ma zawierać maksymalnie 1500 słów (wyłączając spis literatury, ale włączając ewentualne tabele). Podstawą do przygotowania raportu jest baza z badania wstępnego do projektu zamieszczona </w:t>
      </w:r>
      <w:hyperlink r:id="rId7" w:history="1">
        <w:r w:rsidRPr="00BA3729">
          <w:rPr>
            <w:rStyle w:val="Hipercze"/>
            <w:rFonts w:ascii="Times New Roman" w:hAnsi="Times New Roman" w:cs="Times New Roman"/>
            <w:sz w:val="24"/>
            <w:szCs w:val="24"/>
          </w:rPr>
          <w:t>tutaj</w:t>
        </w:r>
      </w:hyperlink>
      <w:r>
        <w:rPr>
          <w:rFonts w:ascii="Times New Roman" w:hAnsi="Times New Roman" w:cs="Times New Roman"/>
          <w:sz w:val="24"/>
          <w:szCs w:val="24"/>
        </w:rPr>
        <w:t>. Raport ma mieć formę mini artykułu naukowego, zawierającego wszystkie wymagane części: wstęp teoretyczny z przedstawieniem celu badania, dotychczasowymi badaniami w zakresie tematu (podstawowa literatura), uzasadnionymi hipotezami kierunkowymi (hipoteza/y mają być opatrzone przesłankami – argumentami za ich postawieniem</w:t>
      </w:r>
      <w:r w:rsidR="00B35BB3">
        <w:rPr>
          <w:rFonts w:ascii="Times New Roman" w:hAnsi="Times New Roman" w:cs="Times New Roman"/>
          <w:sz w:val="24"/>
          <w:szCs w:val="24"/>
        </w:rPr>
        <w:t>, trzeba postawić przynajmniej 1 hipotezę</w:t>
      </w:r>
      <w:r>
        <w:rPr>
          <w:rFonts w:ascii="Times New Roman" w:hAnsi="Times New Roman" w:cs="Times New Roman"/>
          <w:sz w:val="24"/>
          <w:szCs w:val="24"/>
        </w:rPr>
        <w:t>), wynikami, dyskusją</w:t>
      </w:r>
      <w:r w:rsidR="00B35BB3">
        <w:rPr>
          <w:rFonts w:ascii="Times New Roman" w:hAnsi="Times New Roman" w:cs="Times New Roman"/>
          <w:sz w:val="24"/>
          <w:szCs w:val="24"/>
        </w:rPr>
        <w:t xml:space="preserve"> (pomijamy metodę badania</w:t>
      </w:r>
      <w:r w:rsidR="006621D2">
        <w:rPr>
          <w:rFonts w:ascii="Times New Roman" w:hAnsi="Times New Roman" w:cs="Times New Roman"/>
          <w:sz w:val="24"/>
          <w:szCs w:val="24"/>
        </w:rPr>
        <w:t xml:space="preserve"> – jest opisana dalej</w:t>
      </w:r>
      <w:r w:rsidR="00B35BB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35BB3">
        <w:rPr>
          <w:rFonts w:ascii="Times New Roman" w:hAnsi="Times New Roman" w:cs="Times New Roman"/>
          <w:sz w:val="24"/>
          <w:szCs w:val="24"/>
        </w:rPr>
        <w:t xml:space="preserve">Wszystkie zmienne z bazy danych mogą być podstawą stawianych pytań badawczych i hipotez. Równocześnie nie ma konieczności odnoszenia się do wszystkich zmiennych. </w:t>
      </w:r>
    </w:p>
    <w:p w14:paraId="79A68E03" w14:textId="080F090A" w:rsidR="00DA29B5" w:rsidRDefault="00DA29B5" w:rsidP="00DA29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Polecana literatura (nie musi się koniecznie znaleźć w raporcie):</w:t>
      </w:r>
    </w:p>
    <w:p w14:paraId="05A30B18" w14:textId="77777777" w:rsidR="00DA29B5" w:rsidRDefault="00DA29B5" w:rsidP="00DA29B5">
      <w:pPr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48051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Anderson, C. A., &amp; Bushman, B. J. (2002). Human aggression. </w:t>
      </w:r>
      <w:r w:rsidRPr="00F7072C">
        <w:rPr>
          <w:rFonts w:ascii="Times New Roman" w:hAnsi="Times New Roman" w:cs="Times New Roman"/>
          <w:i/>
          <w:iCs/>
          <w:sz w:val="24"/>
          <w:szCs w:val="24"/>
          <w:lang w:val="en-US"/>
        </w:rPr>
        <w:t>Annual Review of Psychology</w:t>
      </w:r>
      <w:r w:rsidRPr="00480518">
        <w:rPr>
          <w:rFonts w:ascii="Times New Roman" w:hAnsi="Times New Roman" w:cs="Times New Roman"/>
          <w:sz w:val="24"/>
          <w:szCs w:val="24"/>
          <w:lang w:val="en-US"/>
        </w:rPr>
        <w:t>, 53(1), 27-51.</w:t>
      </w:r>
    </w:p>
    <w:p w14:paraId="5AED50E3" w14:textId="77777777" w:rsidR="00DA29B5" w:rsidRPr="00B81814" w:rsidRDefault="00DA29B5" w:rsidP="00DA29B5">
      <w:pPr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480518">
        <w:rPr>
          <w:rFonts w:ascii="Times New Roman" w:hAnsi="Times New Roman" w:cs="Times New Roman"/>
          <w:sz w:val="24"/>
          <w:szCs w:val="24"/>
          <w:lang w:val="en-US"/>
        </w:rPr>
        <w:t xml:space="preserve">Anderson, C. A., Shibuya, A., Ihori, N., Swing, E. L., Bushman, B. J., Sakamoto, A., ... &amp; Saleem, M. (2010). Violent video game effects on aggression, empathy, and prosocial behavior in eastern and western countries: a meta-analytic review. </w:t>
      </w:r>
      <w:r w:rsidRPr="00B81814">
        <w:rPr>
          <w:rFonts w:ascii="Times New Roman" w:hAnsi="Times New Roman" w:cs="Times New Roman"/>
          <w:i/>
          <w:iCs/>
          <w:sz w:val="24"/>
          <w:szCs w:val="24"/>
          <w:lang w:val="en-US"/>
        </w:rPr>
        <w:t>Psychological Bulletin</w:t>
      </w:r>
      <w:r w:rsidRPr="00B81814">
        <w:rPr>
          <w:rFonts w:ascii="Times New Roman" w:hAnsi="Times New Roman" w:cs="Times New Roman"/>
          <w:sz w:val="24"/>
          <w:szCs w:val="24"/>
          <w:lang w:val="en-US"/>
        </w:rPr>
        <w:t>, 136(2), 151.</w:t>
      </w:r>
    </w:p>
    <w:p w14:paraId="5D450501" w14:textId="77777777" w:rsidR="00DA29B5" w:rsidRPr="00B81814" w:rsidRDefault="00DA29B5" w:rsidP="00DA29B5">
      <w:pPr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480518">
        <w:rPr>
          <w:rFonts w:ascii="Times New Roman" w:hAnsi="Times New Roman" w:cs="Times New Roman"/>
          <w:sz w:val="24"/>
          <w:szCs w:val="24"/>
          <w:lang w:val="en-US"/>
        </w:rPr>
        <w:t xml:space="preserve">Bushman, B. J. (2016). Violent media and hostile appraisals: A meta‐analytic review. </w:t>
      </w:r>
      <w:r w:rsidRPr="00B81814">
        <w:rPr>
          <w:rFonts w:ascii="Times New Roman" w:hAnsi="Times New Roman" w:cs="Times New Roman"/>
          <w:i/>
          <w:iCs/>
          <w:sz w:val="24"/>
          <w:szCs w:val="24"/>
          <w:lang w:val="en-US"/>
        </w:rPr>
        <w:t>Aggressive Behavior</w:t>
      </w:r>
      <w:r w:rsidRPr="00B81814">
        <w:rPr>
          <w:rFonts w:ascii="Times New Roman" w:hAnsi="Times New Roman" w:cs="Times New Roman"/>
          <w:sz w:val="24"/>
          <w:szCs w:val="24"/>
          <w:lang w:val="en-US"/>
        </w:rPr>
        <w:t>, 42(6), 605-613.</w:t>
      </w:r>
    </w:p>
    <w:p w14:paraId="3BDDF0D3" w14:textId="77777777" w:rsidR="00DA29B5" w:rsidRPr="00B81814" w:rsidRDefault="00DA29B5" w:rsidP="00DA29B5">
      <w:pPr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480518">
        <w:rPr>
          <w:rFonts w:ascii="Times New Roman" w:hAnsi="Times New Roman" w:cs="Times New Roman"/>
          <w:sz w:val="24"/>
          <w:szCs w:val="24"/>
          <w:lang w:val="en-US"/>
        </w:rPr>
        <w:t xml:space="preserve">Denson, T. F., Dixson, B. J., Tibubos, A. N., Zhang, E., Harmon-Jones, E., &amp; Kasumovic, M. M. (2020). Violent video game play, gender, and trait aggression influence subjective fighting ability, perceptions of men's toughness, and anger facial recognition. </w:t>
      </w:r>
      <w:r w:rsidRPr="00B81814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Computers in Human Behavior</w:t>
      </w:r>
      <w:r w:rsidRPr="00B81814">
        <w:rPr>
          <w:rFonts w:ascii="Times New Roman" w:hAnsi="Times New Roman" w:cs="Times New Roman"/>
          <w:sz w:val="24"/>
          <w:szCs w:val="24"/>
          <w:lang w:val="en-US"/>
        </w:rPr>
        <w:t>, 104, 106175.</w:t>
      </w:r>
    </w:p>
    <w:p w14:paraId="4C6C92FD" w14:textId="77777777" w:rsidR="00DA29B5" w:rsidRPr="00B81814" w:rsidRDefault="00DA29B5" w:rsidP="00DA29B5">
      <w:pPr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F7072C">
        <w:rPr>
          <w:rFonts w:ascii="Times New Roman" w:hAnsi="Times New Roman" w:cs="Times New Roman"/>
          <w:sz w:val="24"/>
          <w:szCs w:val="24"/>
          <w:lang w:val="en-US"/>
        </w:rPr>
        <w:t xml:space="preserve">Kirsh, S. J., Mounts, J. R., &amp; Olczak, P. V. (2006). Violent media consumption and the recognition of dynamic facial expressions. </w:t>
      </w:r>
      <w:r w:rsidRPr="00B81814">
        <w:rPr>
          <w:rFonts w:ascii="Times New Roman" w:hAnsi="Times New Roman" w:cs="Times New Roman"/>
          <w:i/>
          <w:iCs/>
          <w:sz w:val="24"/>
          <w:szCs w:val="24"/>
          <w:lang w:val="en-US"/>
        </w:rPr>
        <w:t>Journal of Interpersonal Violence</w:t>
      </w:r>
      <w:r w:rsidRPr="00B81814">
        <w:rPr>
          <w:rFonts w:ascii="Times New Roman" w:hAnsi="Times New Roman" w:cs="Times New Roman"/>
          <w:sz w:val="24"/>
          <w:szCs w:val="24"/>
          <w:lang w:val="en-US"/>
        </w:rPr>
        <w:t>, 21(5), 571-584.</w:t>
      </w:r>
    </w:p>
    <w:p w14:paraId="7C4FC08F" w14:textId="77777777" w:rsidR="00DA29B5" w:rsidRPr="0081131B" w:rsidRDefault="00DA29B5" w:rsidP="00DA29B5">
      <w:pPr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F7072C">
        <w:rPr>
          <w:rFonts w:ascii="Times New Roman" w:hAnsi="Times New Roman" w:cs="Times New Roman"/>
          <w:sz w:val="24"/>
          <w:szCs w:val="24"/>
          <w:lang w:val="en-US"/>
        </w:rPr>
        <w:t xml:space="preserve">Schönenberg, M., &amp; Jusyte, A. (2014). Investigation of the hostile attribution bias toward ambiguous facial cues in antisocial violent offenders. </w:t>
      </w:r>
      <w:r w:rsidRPr="0081131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European Archives of Psychiatry and Clinical Neuroscience, </w:t>
      </w:r>
      <w:r w:rsidRPr="0081131B">
        <w:rPr>
          <w:rFonts w:ascii="Times New Roman" w:hAnsi="Times New Roman" w:cs="Times New Roman"/>
          <w:sz w:val="24"/>
          <w:szCs w:val="24"/>
          <w:lang w:val="en-US"/>
        </w:rPr>
        <w:t>264(1), 61-69.</w:t>
      </w:r>
    </w:p>
    <w:p w14:paraId="1A9B2730" w14:textId="43DA7B8E" w:rsidR="00DA29B5" w:rsidRDefault="00DA29B5" w:rsidP="00DA29B5">
      <w:pPr>
        <w:ind w:left="709" w:hanging="709"/>
        <w:rPr>
          <w:rFonts w:ascii="Times New Roman" w:hAnsi="Times New Roman" w:cs="Times New Roman"/>
          <w:sz w:val="24"/>
          <w:szCs w:val="24"/>
        </w:rPr>
      </w:pPr>
      <w:r w:rsidRPr="0081131B">
        <w:rPr>
          <w:rFonts w:ascii="Times New Roman" w:hAnsi="Times New Roman" w:cs="Times New Roman"/>
          <w:sz w:val="24"/>
          <w:szCs w:val="24"/>
          <w:lang w:val="en-US"/>
        </w:rPr>
        <w:t xml:space="preserve">Wilkowski, B. M., &amp; Robinson, M. D. (2012). When aggressive individuals see the world more accurately: The case of perceptual sensitivity to subtle facial expressions of anger. </w:t>
      </w:r>
      <w:r w:rsidRPr="00B81814">
        <w:rPr>
          <w:rFonts w:ascii="Times New Roman" w:hAnsi="Times New Roman" w:cs="Times New Roman"/>
          <w:i/>
          <w:iCs/>
          <w:sz w:val="24"/>
          <w:szCs w:val="24"/>
        </w:rPr>
        <w:t>Personality and Social Psychology Bulletin</w:t>
      </w:r>
      <w:r w:rsidRPr="00B81814">
        <w:rPr>
          <w:rFonts w:ascii="Times New Roman" w:hAnsi="Times New Roman" w:cs="Times New Roman"/>
          <w:sz w:val="24"/>
          <w:szCs w:val="24"/>
        </w:rPr>
        <w:t>, 38(4), 540-553.</w:t>
      </w:r>
    </w:p>
    <w:p w14:paraId="2FC2D5E5" w14:textId="50CF2903" w:rsidR="00BA3729" w:rsidRDefault="00BA3729" w:rsidP="00DA29B5">
      <w:pPr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bazy i badania</w:t>
      </w:r>
    </w:p>
    <w:p w14:paraId="1EF40343" w14:textId="09E5A300" w:rsidR="00BA3729" w:rsidRDefault="00BA3729" w:rsidP="00BA3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Baza danych zawiera dane od 362 osób badanych (mężczyzn) zarejestrowanych w panelu badawczym Ariadna. Badanie powadzono z użyciem aplikacji Qualtrics. Badani najpierw wypełniali metryczkę (zmienne demograficzne), następnie odpowiadali na pytania odnośnie konfliktów z prawem i doświadczeń z grami komputerowymi. Następnie w rotowanej kolejności wypełniali kwestionariusz zachowań agresywnych (Aggression Quesstionnaire, Buss i Perry, 1992) i skalę cechy gniewu z kwestionariusza STAXI (Spielberger, 1999). Ostatnim zadaniem było rozpoznanie emocji na twarzach wyrażających mieszankę 2 emocji: (1) złości i radości, (2) lęku i radości, (3) złości i lęku.</w:t>
      </w:r>
      <w:r w:rsidRPr="00BA37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Każda z emocji prezentowana była w nasileniu 50% (np. 50% złości i 50% radości). Badani mieli za zadanie wskazać czy twarz wyraża radość, złość czy lęk. W bazie danych dostępne są sumy wskazań złości dla określonego typu morfy. </w:t>
      </w:r>
    </w:p>
    <w:p w14:paraId="076BF802" w14:textId="77777777" w:rsidR="00BA3729" w:rsidRDefault="00BA3729" w:rsidP="00BA3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Baza danych zawiera następujące zmienne (kolejno w pliku; przy każdej zmiennej znajduje się etykieta z pytaniem i ewentualnie wartościami):</w:t>
      </w:r>
    </w:p>
    <w:p w14:paraId="541629BC" w14:textId="77777777" w:rsidR="00BA3729" w:rsidRPr="008F568A" w:rsidRDefault="00BA3729" w:rsidP="00BA3729">
      <w:pPr>
        <w:rPr>
          <w:rFonts w:ascii="Times New Roman" w:hAnsi="Times New Roman" w:cs="Times New Roman"/>
          <w:sz w:val="24"/>
          <w:szCs w:val="24"/>
        </w:rPr>
      </w:pPr>
      <w:r w:rsidRPr="004A2957">
        <w:rPr>
          <w:rFonts w:ascii="Times New Roman" w:hAnsi="Times New Roman" w:cs="Times New Roman"/>
          <w:sz w:val="24"/>
          <w:szCs w:val="24"/>
          <w:highlight w:val="yellow"/>
        </w:rPr>
        <w:t>Zmienne identyfikujące i czas wypełniania:</w:t>
      </w:r>
      <w:r w:rsidRPr="008F56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4BF64C" w14:textId="77777777" w:rsidR="00BA3729" w:rsidRPr="008F568A" w:rsidRDefault="00BA3729" w:rsidP="00BA372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F568A">
        <w:rPr>
          <w:rFonts w:ascii="Times New Roman" w:hAnsi="Times New Roman" w:cs="Times New Roman"/>
          <w:sz w:val="24"/>
          <w:szCs w:val="24"/>
          <w:lang w:val="en-US"/>
        </w:rPr>
        <w:t>IPAddress</w:t>
      </w:r>
    </w:p>
    <w:p w14:paraId="0A34BC1F" w14:textId="77777777" w:rsidR="00BA3729" w:rsidRPr="008F568A" w:rsidRDefault="00BA3729" w:rsidP="00BA372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F568A">
        <w:rPr>
          <w:rFonts w:ascii="Times New Roman" w:hAnsi="Times New Roman" w:cs="Times New Roman"/>
          <w:sz w:val="24"/>
          <w:szCs w:val="24"/>
          <w:lang w:val="en-US"/>
        </w:rPr>
        <w:t>Duration__in_seconds_</w:t>
      </w:r>
      <w:r>
        <w:rPr>
          <w:rFonts w:ascii="Times New Roman" w:hAnsi="Times New Roman" w:cs="Times New Roman"/>
          <w:sz w:val="24"/>
          <w:szCs w:val="24"/>
          <w:lang w:val="en-US"/>
        </w:rPr>
        <w:t>- czas wypełniania</w:t>
      </w:r>
    </w:p>
    <w:p w14:paraId="2421A424" w14:textId="77777777" w:rsidR="00BA3729" w:rsidRPr="008F568A" w:rsidRDefault="00BA3729" w:rsidP="00BA372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F568A">
        <w:rPr>
          <w:rFonts w:ascii="Times New Roman" w:hAnsi="Times New Roman" w:cs="Times New Roman"/>
          <w:sz w:val="24"/>
          <w:szCs w:val="24"/>
          <w:lang w:val="en-US"/>
        </w:rPr>
        <w:t>ResponseId</w:t>
      </w:r>
    </w:p>
    <w:p w14:paraId="39A2B95E" w14:textId="77777777" w:rsidR="00BA3729" w:rsidRPr="00B81814" w:rsidRDefault="00BA3729" w:rsidP="00BA372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81814">
        <w:rPr>
          <w:rFonts w:ascii="Times New Roman" w:hAnsi="Times New Roman" w:cs="Times New Roman"/>
          <w:sz w:val="24"/>
          <w:szCs w:val="24"/>
          <w:highlight w:val="yellow"/>
          <w:lang w:val="en-US"/>
        </w:rPr>
        <w:lastRenderedPageBreak/>
        <w:t>Zmienne demograficzne</w:t>
      </w:r>
      <w:r w:rsidRPr="00B8181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14:paraId="32AE1F25" w14:textId="77777777" w:rsidR="00BA3729" w:rsidRPr="004A2957" w:rsidRDefault="00BA3729" w:rsidP="00BA372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A2957">
        <w:rPr>
          <w:rFonts w:ascii="Times New Roman" w:hAnsi="Times New Roman" w:cs="Times New Roman"/>
          <w:sz w:val="24"/>
          <w:szCs w:val="24"/>
          <w:lang w:val="en-US"/>
        </w:rPr>
        <w:t>Age</w:t>
      </w:r>
    </w:p>
    <w:p w14:paraId="5CED99AB" w14:textId="77777777" w:rsidR="00BA3729" w:rsidRPr="004A2957" w:rsidRDefault="00BA3729" w:rsidP="00BA372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A2957">
        <w:rPr>
          <w:rFonts w:ascii="Times New Roman" w:hAnsi="Times New Roman" w:cs="Times New Roman"/>
          <w:sz w:val="24"/>
          <w:szCs w:val="24"/>
          <w:lang w:val="en-US"/>
        </w:rPr>
        <w:t>Sex</w:t>
      </w:r>
    </w:p>
    <w:p w14:paraId="222D1D0C" w14:textId="77777777" w:rsidR="00BA3729" w:rsidRDefault="00BA3729" w:rsidP="00BA372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A2957">
        <w:rPr>
          <w:rFonts w:ascii="Times New Roman" w:hAnsi="Times New Roman" w:cs="Times New Roman"/>
          <w:sz w:val="24"/>
          <w:szCs w:val="24"/>
          <w:lang w:val="en-US"/>
        </w:rPr>
        <w:t>Education</w:t>
      </w:r>
    </w:p>
    <w:p w14:paraId="37C02CBA" w14:textId="77777777" w:rsidR="00BA3729" w:rsidRPr="004A2957" w:rsidRDefault="00BA3729" w:rsidP="00BA3729">
      <w:pPr>
        <w:rPr>
          <w:rFonts w:ascii="Times New Roman" w:hAnsi="Times New Roman" w:cs="Times New Roman"/>
          <w:sz w:val="24"/>
          <w:szCs w:val="24"/>
        </w:rPr>
      </w:pPr>
      <w:r w:rsidRPr="004A2957">
        <w:rPr>
          <w:rFonts w:ascii="Times New Roman" w:hAnsi="Times New Roman" w:cs="Times New Roman"/>
          <w:sz w:val="24"/>
          <w:szCs w:val="24"/>
          <w:highlight w:val="yellow"/>
        </w:rPr>
        <w:t>Dane dotyczące historii konfliktów z prawem</w:t>
      </w:r>
    </w:p>
    <w:p w14:paraId="7B214708" w14:textId="77777777" w:rsidR="00BA3729" w:rsidRPr="00B81814" w:rsidRDefault="00BA3729" w:rsidP="00BA3729">
      <w:pPr>
        <w:rPr>
          <w:rFonts w:ascii="Times New Roman" w:hAnsi="Times New Roman" w:cs="Times New Roman"/>
          <w:sz w:val="24"/>
          <w:szCs w:val="24"/>
        </w:rPr>
      </w:pPr>
      <w:r w:rsidRPr="00B81814">
        <w:rPr>
          <w:rFonts w:ascii="Times New Roman" w:hAnsi="Times New Roman" w:cs="Times New Roman"/>
          <w:sz w:val="24"/>
          <w:szCs w:val="24"/>
        </w:rPr>
        <w:t>Sentence</w:t>
      </w:r>
    </w:p>
    <w:p w14:paraId="46AF0381" w14:textId="77777777" w:rsidR="00BA3729" w:rsidRPr="00B81814" w:rsidRDefault="00BA3729" w:rsidP="00BA3729">
      <w:pPr>
        <w:rPr>
          <w:rFonts w:ascii="Times New Roman" w:hAnsi="Times New Roman" w:cs="Times New Roman"/>
          <w:sz w:val="24"/>
          <w:szCs w:val="24"/>
        </w:rPr>
      </w:pPr>
      <w:r w:rsidRPr="00B81814">
        <w:rPr>
          <w:rFonts w:ascii="Times New Roman" w:hAnsi="Times New Roman" w:cs="Times New Roman"/>
          <w:sz w:val="24"/>
          <w:szCs w:val="24"/>
        </w:rPr>
        <w:t>Prison</w:t>
      </w:r>
    </w:p>
    <w:p w14:paraId="4326409B" w14:textId="77777777" w:rsidR="00BA3729" w:rsidRPr="008E5A24" w:rsidRDefault="00BA3729" w:rsidP="00BA3729">
      <w:pPr>
        <w:rPr>
          <w:rFonts w:ascii="Times New Roman" w:hAnsi="Times New Roman" w:cs="Times New Roman"/>
          <w:sz w:val="24"/>
          <w:szCs w:val="24"/>
        </w:rPr>
      </w:pPr>
      <w:r w:rsidRPr="008E5A24">
        <w:rPr>
          <w:rFonts w:ascii="Times New Roman" w:hAnsi="Times New Roman" w:cs="Times New Roman"/>
          <w:sz w:val="24"/>
          <w:szCs w:val="24"/>
          <w:highlight w:val="yellow"/>
        </w:rPr>
        <w:t>Dane dotyczące historii grania w gry komputerowe</w:t>
      </w:r>
    </w:p>
    <w:p w14:paraId="2D8964DC" w14:textId="77777777" w:rsidR="00BA3729" w:rsidRPr="00B81814" w:rsidRDefault="00BA3729" w:rsidP="00BA372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81814">
        <w:rPr>
          <w:rFonts w:ascii="Times New Roman" w:hAnsi="Times New Roman" w:cs="Times New Roman"/>
          <w:sz w:val="24"/>
          <w:szCs w:val="24"/>
          <w:lang w:val="en-US"/>
        </w:rPr>
        <w:t>Games_ever</w:t>
      </w:r>
    </w:p>
    <w:p w14:paraId="0AEF0AA4" w14:textId="77777777" w:rsidR="00BA3729" w:rsidRPr="004A2957" w:rsidRDefault="00BA3729" w:rsidP="00BA372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A2957">
        <w:rPr>
          <w:rFonts w:ascii="Times New Roman" w:hAnsi="Times New Roman" w:cs="Times New Roman"/>
          <w:sz w:val="24"/>
          <w:szCs w:val="24"/>
          <w:lang w:val="en-US"/>
        </w:rPr>
        <w:t>VGV_ever</w:t>
      </w:r>
    </w:p>
    <w:p w14:paraId="0F77EA55" w14:textId="77777777" w:rsidR="00BA3729" w:rsidRPr="004A2957" w:rsidRDefault="00BA3729" w:rsidP="00BA372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A2957">
        <w:rPr>
          <w:rFonts w:ascii="Times New Roman" w:hAnsi="Times New Roman" w:cs="Times New Roman"/>
          <w:sz w:val="24"/>
          <w:szCs w:val="24"/>
          <w:lang w:val="en-US"/>
        </w:rPr>
        <w:t>Names_games</w:t>
      </w:r>
    </w:p>
    <w:p w14:paraId="06656D90" w14:textId="77777777" w:rsidR="00BA3729" w:rsidRPr="004A2957" w:rsidRDefault="00BA3729" w:rsidP="00BA372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A2957">
        <w:rPr>
          <w:rFonts w:ascii="Times New Roman" w:hAnsi="Times New Roman" w:cs="Times New Roman"/>
          <w:sz w:val="24"/>
          <w:szCs w:val="24"/>
          <w:lang w:val="en-US"/>
        </w:rPr>
        <w:t>Violence</w:t>
      </w:r>
    </w:p>
    <w:p w14:paraId="7C28E701" w14:textId="77777777" w:rsidR="00BA3729" w:rsidRPr="004A2957" w:rsidRDefault="00BA3729" w:rsidP="00BA372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A2957">
        <w:rPr>
          <w:rFonts w:ascii="Times New Roman" w:hAnsi="Times New Roman" w:cs="Times New Roman"/>
          <w:sz w:val="24"/>
          <w:szCs w:val="24"/>
          <w:lang w:val="en-US"/>
        </w:rPr>
        <w:t>Session</w:t>
      </w:r>
    </w:p>
    <w:p w14:paraId="48330C52" w14:textId="77777777" w:rsidR="00BA3729" w:rsidRPr="004A2957" w:rsidRDefault="00BA3729" w:rsidP="00BA372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A2957">
        <w:rPr>
          <w:rFonts w:ascii="Times New Roman" w:hAnsi="Times New Roman" w:cs="Times New Roman"/>
          <w:sz w:val="24"/>
          <w:szCs w:val="24"/>
          <w:lang w:val="en-US"/>
        </w:rPr>
        <w:t>Frequency</w:t>
      </w:r>
    </w:p>
    <w:p w14:paraId="696C8279" w14:textId="77777777" w:rsidR="00BA3729" w:rsidRDefault="00BA3729" w:rsidP="00BA372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A2957">
        <w:rPr>
          <w:rFonts w:ascii="Times New Roman" w:hAnsi="Times New Roman" w:cs="Times New Roman"/>
          <w:sz w:val="24"/>
          <w:szCs w:val="24"/>
          <w:lang w:val="en-US"/>
        </w:rPr>
        <w:t>ForHowLong</w:t>
      </w:r>
    </w:p>
    <w:p w14:paraId="02D65040" w14:textId="77777777" w:rsidR="00BA3729" w:rsidRDefault="00BA3729" w:rsidP="00BA372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52C5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Emocje w trakcie gry</w:t>
      </w:r>
    </w:p>
    <w:p w14:paraId="72D15720" w14:textId="77777777" w:rsidR="00BA3729" w:rsidRPr="00952C5D" w:rsidRDefault="00BA3729" w:rsidP="00BA372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52C5D">
        <w:rPr>
          <w:rFonts w:ascii="Times New Roman" w:hAnsi="Times New Roman" w:cs="Times New Roman"/>
          <w:sz w:val="24"/>
          <w:szCs w:val="24"/>
          <w:lang w:val="en-US"/>
        </w:rPr>
        <w:t>Joy</w:t>
      </w:r>
    </w:p>
    <w:p w14:paraId="64086973" w14:textId="77777777" w:rsidR="00BA3729" w:rsidRPr="00952C5D" w:rsidRDefault="00BA3729" w:rsidP="00BA372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52C5D">
        <w:rPr>
          <w:rFonts w:ascii="Times New Roman" w:hAnsi="Times New Roman" w:cs="Times New Roman"/>
          <w:sz w:val="24"/>
          <w:szCs w:val="24"/>
          <w:lang w:val="en-US"/>
        </w:rPr>
        <w:t>Anger</w:t>
      </w:r>
    </w:p>
    <w:p w14:paraId="31C2573D" w14:textId="77777777" w:rsidR="00BA3729" w:rsidRPr="00952C5D" w:rsidRDefault="00BA3729" w:rsidP="00BA372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52C5D">
        <w:rPr>
          <w:rFonts w:ascii="Times New Roman" w:hAnsi="Times New Roman" w:cs="Times New Roman"/>
          <w:sz w:val="24"/>
          <w:szCs w:val="24"/>
          <w:lang w:val="en-US"/>
        </w:rPr>
        <w:t>Fear</w:t>
      </w:r>
    </w:p>
    <w:p w14:paraId="07999FAC" w14:textId="77777777" w:rsidR="00BA3729" w:rsidRPr="00952C5D" w:rsidRDefault="00BA3729" w:rsidP="00BA372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52C5D">
        <w:rPr>
          <w:rFonts w:ascii="Times New Roman" w:hAnsi="Times New Roman" w:cs="Times New Roman"/>
          <w:sz w:val="24"/>
          <w:szCs w:val="24"/>
          <w:lang w:val="en-US"/>
        </w:rPr>
        <w:t>Frustration</w:t>
      </w:r>
    </w:p>
    <w:p w14:paraId="2B8F3B2A" w14:textId="77777777" w:rsidR="00BA3729" w:rsidRPr="00952C5D" w:rsidRDefault="00BA3729" w:rsidP="00BA372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52C5D">
        <w:rPr>
          <w:rFonts w:ascii="Times New Roman" w:hAnsi="Times New Roman" w:cs="Times New Roman"/>
          <w:sz w:val="24"/>
          <w:szCs w:val="24"/>
          <w:lang w:val="en-US"/>
        </w:rPr>
        <w:t>Excitement</w:t>
      </w:r>
    </w:p>
    <w:p w14:paraId="30DD7E25" w14:textId="77777777" w:rsidR="00BA3729" w:rsidRPr="00952C5D" w:rsidRDefault="00BA3729" w:rsidP="00BA372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52C5D">
        <w:rPr>
          <w:rFonts w:ascii="Times New Roman" w:hAnsi="Times New Roman" w:cs="Times New Roman"/>
          <w:sz w:val="24"/>
          <w:szCs w:val="24"/>
          <w:lang w:val="en-US"/>
        </w:rPr>
        <w:t>Arousal</w:t>
      </w:r>
    </w:p>
    <w:p w14:paraId="3C3D1AA6" w14:textId="77777777" w:rsidR="00BA3729" w:rsidRPr="00952C5D" w:rsidRDefault="00BA3729" w:rsidP="00BA372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52C5D">
        <w:rPr>
          <w:rFonts w:ascii="Times New Roman" w:hAnsi="Times New Roman" w:cs="Times New Roman"/>
          <w:sz w:val="24"/>
          <w:szCs w:val="24"/>
          <w:lang w:val="en-US"/>
        </w:rPr>
        <w:t>Calm</w:t>
      </w:r>
    </w:p>
    <w:p w14:paraId="0F34178B" w14:textId="77777777" w:rsidR="00BA3729" w:rsidRPr="00952C5D" w:rsidRDefault="00BA3729" w:rsidP="00BA372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52C5D">
        <w:rPr>
          <w:rFonts w:ascii="Times New Roman" w:hAnsi="Times New Roman" w:cs="Times New Roman"/>
          <w:sz w:val="24"/>
          <w:szCs w:val="24"/>
          <w:lang w:val="en-US"/>
        </w:rPr>
        <w:t>Fury</w:t>
      </w:r>
    </w:p>
    <w:p w14:paraId="5C77DCAD" w14:textId="77777777" w:rsidR="00BA3729" w:rsidRPr="00952C5D" w:rsidRDefault="00BA3729" w:rsidP="00BA372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52C5D">
        <w:rPr>
          <w:rFonts w:ascii="Times New Roman" w:hAnsi="Times New Roman" w:cs="Times New Roman"/>
          <w:sz w:val="24"/>
          <w:szCs w:val="24"/>
          <w:lang w:val="en-US"/>
        </w:rPr>
        <w:t>Content</w:t>
      </w:r>
    </w:p>
    <w:p w14:paraId="7D59C6FD" w14:textId="77777777" w:rsidR="00BA3729" w:rsidRDefault="00BA3729" w:rsidP="00BA372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52C5D">
        <w:rPr>
          <w:rFonts w:ascii="Times New Roman" w:hAnsi="Times New Roman" w:cs="Times New Roman"/>
          <w:sz w:val="24"/>
          <w:szCs w:val="24"/>
          <w:lang w:val="en-US"/>
        </w:rPr>
        <w:t>Sadness</w:t>
      </w:r>
    </w:p>
    <w:p w14:paraId="7833D88F" w14:textId="77777777" w:rsidR="00BA3729" w:rsidRDefault="00BA3729" w:rsidP="00BA372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52C5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Identyfikacja z bohaterem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807E181" w14:textId="77777777" w:rsidR="00BA3729" w:rsidRPr="00952C5D" w:rsidRDefault="00BA3729" w:rsidP="00BA372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52C5D">
        <w:rPr>
          <w:rFonts w:ascii="Times New Roman" w:hAnsi="Times New Roman" w:cs="Times New Roman"/>
          <w:sz w:val="24"/>
          <w:szCs w:val="24"/>
          <w:lang w:val="en-US"/>
        </w:rPr>
        <w:t>Concentration</w:t>
      </w:r>
    </w:p>
    <w:p w14:paraId="6162FFEE" w14:textId="77777777" w:rsidR="00BA3729" w:rsidRPr="00952C5D" w:rsidRDefault="00BA3729" w:rsidP="00BA372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52C5D">
        <w:rPr>
          <w:rFonts w:ascii="Times New Roman" w:hAnsi="Times New Roman" w:cs="Times New Roman"/>
          <w:sz w:val="24"/>
          <w:szCs w:val="24"/>
          <w:lang w:val="en-US"/>
        </w:rPr>
        <w:t>Immersion</w:t>
      </w:r>
    </w:p>
    <w:p w14:paraId="2E014739" w14:textId="77777777" w:rsidR="00BA3729" w:rsidRPr="00952C5D" w:rsidRDefault="00BA3729" w:rsidP="00BA372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52C5D">
        <w:rPr>
          <w:rFonts w:ascii="Times New Roman" w:hAnsi="Times New Roman" w:cs="Times New Roman"/>
          <w:sz w:val="24"/>
          <w:szCs w:val="24"/>
          <w:lang w:val="en-US"/>
        </w:rPr>
        <w:t>LooseTrackTime</w:t>
      </w:r>
    </w:p>
    <w:p w14:paraId="02160F8E" w14:textId="77777777" w:rsidR="00BA3729" w:rsidRPr="00952C5D" w:rsidRDefault="00BA3729" w:rsidP="00BA372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52C5D">
        <w:rPr>
          <w:rFonts w:ascii="Times New Roman" w:hAnsi="Times New Roman" w:cs="Times New Roman"/>
          <w:sz w:val="24"/>
          <w:szCs w:val="24"/>
          <w:lang w:val="en-US"/>
        </w:rPr>
        <w:lastRenderedPageBreak/>
        <w:t>Identification</w:t>
      </w:r>
    </w:p>
    <w:p w14:paraId="235F76C1" w14:textId="77777777" w:rsidR="00BA3729" w:rsidRPr="00952C5D" w:rsidRDefault="00BA3729" w:rsidP="00BA372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52C5D">
        <w:rPr>
          <w:rFonts w:ascii="Times New Roman" w:hAnsi="Times New Roman" w:cs="Times New Roman"/>
          <w:sz w:val="24"/>
          <w:szCs w:val="24"/>
          <w:lang w:val="en-US"/>
        </w:rPr>
        <w:t>Similar</w:t>
      </w:r>
    </w:p>
    <w:p w14:paraId="205B9E7D" w14:textId="77777777" w:rsidR="00BA3729" w:rsidRPr="00952C5D" w:rsidRDefault="00BA3729" w:rsidP="00BA372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52C5D">
        <w:rPr>
          <w:rFonts w:ascii="Times New Roman" w:hAnsi="Times New Roman" w:cs="Times New Roman"/>
          <w:sz w:val="24"/>
          <w:szCs w:val="24"/>
          <w:lang w:val="en-US"/>
        </w:rPr>
        <w:t>Becoming</w:t>
      </w:r>
    </w:p>
    <w:p w14:paraId="75DBD9C1" w14:textId="77777777" w:rsidR="00BA3729" w:rsidRDefault="00BA3729" w:rsidP="00BA372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52C5D">
        <w:rPr>
          <w:rFonts w:ascii="Times New Roman" w:hAnsi="Times New Roman" w:cs="Times New Roman"/>
          <w:sz w:val="24"/>
          <w:szCs w:val="24"/>
          <w:lang w:val="en-US"/>
        </w:rPr>
        <w:t>BeAlike</w:t>
      </w:r>
    </w:p>
    <w:p w14:paraId="0E3DB1BC" w14:textId="77777777" w:rsidR="00BA3729" w:rsidRPr="00B81814" w:rsidRDefault="00BA3729" w:rsidP="00BA3729">
      <w:pPr>
        <w:rPr>
          <w:rFonts w:ascii="Times New Roman" w:hAnsi="Times New Roman" w:cs="Times New Roman"/>
          <w:sz w:val="24"/>
          <w:szCs w:val="24"/>
        </w:rPr>
      </w:pPr>
      <w:r w:rsidRPr="00B81814">
        <w:rPr>
          <w:rFonts w:ascii="Times New Roman" w:hAnsi="Times New Roman" w:cs="Times New Roman"/>
          <w:sz w:val="24"/>
          <w:szCs w:val="24"/>
          <w:highlight w:val="yellow"/>
        </w:rPr>
        <w:t>Wskaźniki zmiennych ilościowych</w:t>
      </w:r>
    </w:p>
    <w:p w14:paraId="6FD82D12" w14:textId="77777777" w:rsidR="00BA3729" w:rsidRPr="009148DB" w:rsidRDefault="00BA3729" w:rsidP="00BA3729">
      <w:pPr>
        <w:rPr>
          <w:rFonts w:ascii="Times New Roman" w:hAnsi="Times New Roman" w:cs="Times New Roman"/>
          <w:sz w:val="24"/>
          <w:szCs w:val="24"/>
        </w:rPr>
      </w:pPr>
      <w:r w:rsidRPr="009148DB">
        <w:rPr>
          <w:rFonts w:ascii="Times New Roman" w:hAnsi="Times New Roman" w:cs="Times New Roman"/>
          <w:sz w:val="24"/>
          <w:szCs w:val="24"/>
        </w:rPr>
        <w:t>VGV_min_year – konsumpcja gie</w:t>
      </w:r>
      <w:r>
        <w:rPr>
          <w:rFonts w:ascii="Times New Roman" w:hAnsi="Times New Roman" w:cs="Times New Roman"/>
          <w:sz w:val="24"/>
          <w:szCs w:val="24"/>
        </w:rPr>
        <w:t>r z przemocą (min/rok)</w:t>
      </w:r>
    </w:p>
    <w:p w14:paraId="5345F915" w14:textId="77777777" w:rsidR="00BA3729" w:rsidRPr="009148DB" w:rsidRDefault="00BA3729" w:rsidP="00BA3729">
      <w:pPr>
        <w:rPr>
          <w:rFonts w:ascii="Times New Roman" w:hAnsi="Times New Roman" w:cs="Times New Roman"/>
          <w:sz w:val="24"/>
          <w:szCs w:val="24"/>
        </w:rPr>
      </w:pPr>
      <w:r w:rsidRPr="009148DB">
        <w:rPr>
          <w:rFonts w:ascii="Times New Roman" w:hAnsi="Times New Roman" w:cs="Times New Roman"/>
          <w:sz w:val="24"/>
          <w:szCs w:val="24"/>
        </w:rPr>
        <w:t>VGV_index – VGV_min przenożona</w:t>
      </w:r>
      <w:r>
        <w:rPr>
          <w:rFonts w:ascii="Times New Roman" w:hAnsi="Times New Roman" w:cs="Times New Roman"/>
          <w:sz w:val="24"/>
          <w:szCs w:val="24"/>
        </w:rPr>
        <w:t xml:space="preserve"> przez zmienną „Violence”</w:t>
      </w:r>
    </w:p>
    <w:p w14:paraId="3E718A0C" w14:textId="77777777" w:rsidR="00BA3729" w:rsidRPr="009148DB" w:rsidRDefault="00BA3729" w:rsidP="00BA3729">
      <w:pPr>
        <w:rPr>
          <w:rFonts w:ascii="Times New Roman" w:hAnsi="Times New Roman" w:cs="Times New Roman"/>
          <w:sz w:val="24"/>
          <w:szCs w:val="24"/>
        </w:rPr>
      </w:pPr>
      <w:r w:rsidRPr="009148DB">
        <w:rPr>
          <w:rFonts w:ascii="Times New Roman" w:hAnsi="Times New Roman" w:cs="Times New Roman"/>
          <w:sz w:val="24"/>
          <w:szCs w:val="24"/>
        </w:rPr>
        <w:t>VGV_hours_year – konsumpcja gier z prz</w:t>
      </w:r>
      <w:r>
        <w:rPr>
          <w:rFonts w:ascii="Times New Roman" w:hAnsi="Times New Roman" w:cs="Times New Roman"/>
          <w:sz w:val="24"/>
          <w:szCs w:val="24"/>
        </w:rPr>
        <w:t>emocą )godziny/rok)</w:t>
      </w:r>
    </w:p>
    <w:p w14:paraId="24C9CC06" w14:textId="77777777" w:rsidR="00BA3729" w:rsidRPr="009148DB" w:rsidRDefault="00BA3729" w:rsidP="00BA372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148DB">
        <w:rPr>
          <w:rFonts w:ascii="Times New Roman" w:hAnsi="Times New Roman" w:cs="Times New Roman"/>
          <w:sz w:val="24"/>
          <w:szCs w:val="24"/>
          <w:lang w:val="en-US"/>
        </w:rPr>
        <w:t>AQ_Physic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Aggression Quessionaire Buss &amp; Perry – skala agresji Fizycznej</w:t>
      </w:r>
    </w:p>
    <w:p w14:paraId="6CA4B79A" w14:textId="77777777" w:rsidR="00BA3729" w:rsidRPr="009148DB" w:rsidRDefault="00BA3729" w:rsidP="00BA372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148DB">
        <w:rPr>
          <w:rFonts w:ascii="Times New Roman" w:hAnsi="Times New Roman" w:cs="Times New Roman"/>
          <w:sz w:val="24"/>
          <w:szCs w:val="24"/>
          <w:lang w:val="en-US"/>
        </w:rPr>
        <w:t>AQ_Verb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 Aggression Quessionaire Buss &amp; Perry – skala agresji Werbalnej</w:t>
      </w:r>
    </w:p>
    <w:p w14:paraId="06247C58" w14:textId="77777777" w:rsidR="00BA3729" w:rsidRPr="009148DB" w:rsidRDefault="00BA3729" w:rsidP="00BA372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148DB">
        <w:rPr>
          <w:rFonts w:ascii="Times New Roman" w:hAnsi="Times New Roman" w:cs="Times New Roman"/>
          <w:sz w:val="24"/>
          <w:szCs w:val="24"/>
          <w:lang w:val="en-US"/>
        </w:rPr>
        <w:t>AQ_Anger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 Aggression Quessionaire Buss &amp; Perry – skala Gniewu</w:t>
      </w:r>
    </w:p>
    <w:p w14:paraId="40C2F6F0" w14:textId="424071CC" w:rsidR="00BA3729" w:rsidRDefault="00BA3729" w:rsidP="00BA372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148DB">
        <w:rPr>
          <w:rFonts w:ascii="Times New Roman" w:hAnsi="Times New Roman" w:cs="Times New Roman"/>
          <w:sz w:val="24"/>
          <w:szCs w:val="24"/>
          <w:lang w:val="en-US"/>
        </w:rPr>
        <w:t>AQ_Host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 Aggression Quessionaire Buss &amp; Perry – skala wrogości</w:t>
      </w:r>
    </w:p>
    <w:p w14:paraId="3D5A6BB0" w14:textId="0AC6B406" w:rsidR="005161EC" w:rsidRPr="009148DB" w:rsidRDefault="005161EC" w:rsidP="00BA372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148DB">
        <w:rPr>
          <w:rFonts w:ascii="Times New Roman" w:hAnsi="Times New Roman" w:cs="Times New Roman"/>
          <w:sz w:val="24"/>
          <w:szCs w:val="24"/>
          <w:lang w:val="en-US"/>
        </w:rPr>
        <w:t>AQ_all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średnia dla cłości Aggression Quastionnaire Buss &amp; Perry</w:t>
      </w:r>
    </w:p>
    <w:p w14:paraId="12882D28" w14:textId="77777777" w:rsidR="00BA3729" w:rsidRPr="009148DB" w:rsidRDefault="00BA3729" w:rsidP="00BA372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148DB">
        <w:rPr>
          <w:rFonts w:ascii="Times New Roman" w:hAnsi="Times New Roman" w:cs="Times New Roman"/>
          <w:sz w:val="24"/>
          <w:szCs w:val="24"/>
          <w:lang w:val="en-US"/>
        </w:rPr>
        <w:t>TA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STAXI (State-Trait Anger Expression Inventory) Spielbergera - cecha gniewu (średnia)</w:t>
      </w:r>
    </w:p>
    <w:p w14:paraId="1EF18C25" w14:textId="77777777" w:rsidR="00BA3729" w:rsidRDefault="00BA3729" w:rsidP="00BA3729">
      <w:pPr>
        <w:rPr>
          <w:rFonts w:ascii="Times New Roman" w:hAnsi="Times New Roman" w:cs="Times New Roman"/>
          <w:sz w:val="24"/>
          <w:szCs w:val="24"/>
        </w:rPr>
      </w:pPr>
      <w:r w:rsidRPr="00480518">
        <w:rPr>
          <w:rFonts w:ascii="Times New Roman" w:hAnsi="Times New Roman" w:cs="Times New Roman"/>
          <w:sz w:val="24"/>
          <w:szCs w:val="24"/>
          <w:highlight w:val="yellow"/>
        </w:rPr>
        <w:t>Suma wskazań radości, lęku i złości na twarzach wyrażających mieszankę uczuć</w:t>
      </w:r>
    </w:p>
    <w:p w14:paraId="7957C669" w14:textId="77777777" w:rsidR="00BA3729" w:rsidRPr="00480518" w:rsidRDefault="00BA3729" w:rsidP="00BA3729">
      <w:pPr>
        <w:rPr>
          <w:rFonts w:ascii="Times New Roman" w:hAnsi="Times New Roman" w:cs="Times New Roman"/>
          <w:sz w:val="24"/>
          <w:szCs w:val="24"/>
        </w:rPr>
      </w:pPr>
      <w:r w:rsidRPr="00480518">
        <w:rPr>
          <w:rFonts w:ascii="Times New Roman" w:hAnsi="Times New Roman" w:cs="Times New Roman"/>
          <w:sz w:val="24"/>
          <w:szCs w:val="24"/>
        </w:rPr>
        <w:t xml:space="preserve">angry.a50_f501 -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22AD3">
        <w:rPr>
          <w:rFonts w:ascii="Times New Roman" w:hAnsi="Times New Roman" w:cs="Times New Roman"/>
          <w:sz w:val="24"/>
          <w:szCs w:val="24"/>
        </w:rPr>
        <w:t xml:space="preserve">uma </w:t>
      </w:r>
      <w:r>
        <w:rPr>
          <w:rFonts w:ascii="Times New Roman" w:hAnsi="Times New Roman" w:cs="Times New Roman"/>
          <w:sz w:val="24"/>
          <w:szCs w:val="24"/>
        </w:rPr>
        <w:t>wskazań złości na twarzy prezentującej 50% złości – 50% lęku</w:t>
      </w:r>
    </w:p>
    <w:p w14:paraId="3869E9F2" w14:textId="5D378652" w:rsidR="00BA3729" w:rsidRPr="005A4C05" w:rsidRDefault="00BA3729" w:rsidP="00BA3729">
      <w:pPr>
        <w:rPr>
          <w:rFonts w:ascii="Times New Roman" w:hAnsi="Times New Roman" w:cs="Times New Roman"/>
          <w:sz w:val="24"/>
          <w:szCs w:val="24"/>
        </w:rPr>
      </w:pPr>
      <w:r w:rsidRPr="005A4C05">
        <w:rPr>
          <w:rFonts w:ascii="Times New Roman" w:hAnsi="Times New Roman" w:cs="Times New Roman"/>
          <w:sz w:val="24"/>
          <w:szCs w:val="24"/>
        </w:rPr>
        <w:t>angry.a50_h501</w:t>
      </w:r>
      <w:r w:rsidR="005A4C05" w:rsidRPr="005A4C05">
        <w:rPr>
          <w:rFonts w:ascii="Times New Roman" w:hAnsi="Times New Roman" w:cs="Times New Roman"/>
          <w:sz w:val="24"/>
          <w:szCs w:val="24"/>
        </w:rPr>
        <w:t xml:space="preserve"> </w:t>
      </w:r>
      <w:r w:rsidR="005A4C05" w:rsidRPr="00480518">
        <w:rPr>
          <w:rFonts w:ascii="Times New Roman" w:hAnsi="Times New Roman" w:cs="Times New Roman"/>
          <w:sz w:val="24"/>
          <w:szCs w:val="24"/>
        </w:rPr>
        <w:t xml:space="preserve">- </w:t>
      </w:r>
      <w:r w:rsidR="005A4C05">
        <w:rPr>
          <w:rFonts w:ascii="Times New Roman" w:hAnsi="Times New Roman" w:cs="Times New Roman"/>
          <w:sz w:val="24"/>
          <w:szCs w:val="24"/>
        </w:rPr>
        <w:t>s</w:t>
      </w:r>
      <w:r w:rsidR="005A4C05" w:rsidRPr="00322AD3">
        <w:rPr>
          <w:rFonts w:ascii="Times New Roman" w:hAnsi="Times New Roman" w:cs="Times New Roman"/>
          <w:sz w:val="24"/>
          <w:szCs w:val="24"/>
        </w:rPr>
        <w:t xml:space="preserve">uma </w:t>
      </w:r>
      <w:r w:rsidR="005A4C05">
        <w:rPr>
          <w:rFonts w:ascii="Times New Roman" w:hAnsi="Times New Roman" w:cs="Times New Roman"/>
          <w:sz w:val="24"/>
          <w:szCs w:val="24"/>
        </w:rPr>
        <w:t>wskazań złości na twarzy prezentującej 50% złości – 50% radości</w:t>
      </w:r>
    </w:p>
    <w:p w14:paraId="22B7A231" w14:textId="1CFD0C29" w:rsidR="005A4C05" w:rsidRPr="00480518" w:rsidRDefault="00BA3729" w:rsidP="005A4C05">
      <w:pPr>
        <w:rPr>
          <w:rFonts w:ascii="Times New Roman" w:hAnsi="Times New Roman" w:cs="Times New Roman"/>
          <w:sz w:val="24"/>
          <w:szCs w:val="24"/>
        </w:rPr>
      </w:pPr>
      <w:r w:rsidRPr="005A4C05">
        <w:rPr>
          <w:rFonts w:ascii="Times New Roman" w:hAnsi="Times New Roman" w:cs="Times New Roman"/>
          <w:sz w:val="24"/>
          <w:szCs w:val="24"/>
        </w:rPr>
        <w:t>angry.f50_h501</w:t>
      </w:r>
      <w:r w:rsidR="005A4C05" w:rsidRPr="00480518">
        <w:rPr>
          <w:rFonts w:ascii="Times New Roman" w:hAnsi="Times New Roman" w:cs="Times New Roman"/>
          <w:sz w:val="24"/>
          <w:szCs w:val="24"/>
        </w:rPr>
        <w:t xml:space="preserve">- </w:t>
      </w:r>
      <w:r w:rsidR="005A4C05">
        <w:rPr>
          <w:rFonts w:ascii="Times New Roman" w:hAnsi="Times New Roman" w:cs="Times New Roman"/>
          <w:sz w:val="24"/>
          <w:szCs w:val="24"/>
        </w:rPr>
        <w:t>s</w:t>
      </w:r>
      <w:r w:rsidR="005A4C05" w:rsidRPr="00322AD3">
        <w:rPr>
          <w:rFonts w:ascii="Times New Roman" w:hAnsi="Times New Roman" w:cs="Times New Roman"/>
          <w:sz w:val="24"/>
          <w:szCs w:val="24"/>
        </w:rPr>
        <w:t xml:space="preserve">uma </w:t>
      </w:r>
      <w:r w:rsidR="005A4C05">
        <w:rPr>
          <w:rFonts w:ascii="Times New Roman" w:hAnsi="Times New Roman" w:cs="Times New Roman"/>
          <w:sz w:val="24"/>
          <w:szCs w:val="24"/>
        </w:rPr>
        <w:t>wskazań złości na twarzy prezentującej 50% lęku – 50% radości</w:t>
      </w:r>
    </w:p>
    <w:p w14:paraId="3638B801" w14:textId="79D609EA" w:rsidR="00BA3729" w:rsidRPr="005A4C05" w:rsidRDefault="00BA3729" w:rsidP="00BA3729">
      <w:pPr>
        <w:rPr>
          <w:rFonts w:ascii="Times New Roman" w:hAnsi="Times New Roman" w:cs="Times New Roman"/>
          <w:sz w:val="24"/>
          <w:szCs w:val="24"/>
        </w:rPr>
      </w:pPr>
    </w:p>
    <w:p w14:paraId="0095530B" w14:textId="77777777" w:rsidR="00DA29B5" w:rsidRPr="00BA2B60" w:rsidRDefault="00DA29B5" w:rsidP="00F0795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A29B5" w:rsidRPr="00BA2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_PDF_Subse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1629D"/>
    <w:multiLevelType w:val="hybridMultilevel"/>
    <w:tmpl w:val="7A987D24"/>
    <w:lvl w:ilvl="0" w:tplc="EF289682">
      <w:numFmt w:val="bullet"/>
      <w:lvlText w:val="-"/>
      <w:lvlJc w:val="left"/>
      <w:pPr>
        <w:ind w:left="720" w:hanging="360"/>
      </w:pPr>
      <w:rPr>
        <w:rFonts w:ascii="Calibri_PDF_Subset" w:eastAsiaTheme="minorHAnsi" w:hAnsi="Calibri_PDF_Subset" w:cs="Calibri_PDF_Subse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A3077"/>
    <w:multiLevelType w:val="hybridMultilevel"/>
    <w:tmpl w:val="753E3E14"/>
    <w:lvl w:ilvl="0" w:tplc="EF289682">
      <w:numFmt w:val="bullet"/>
      <w:lvlText w:val="-"/>
      <w:lvlJc w:val="left"/>
      <w:pPr>
        <w:ind w:left="720" w:hanging="360"/>
      </w:pPr>
      <w:rPr>
        <w:rFonts w:ascii="Calibri_PDF_Subset" w:eastAsiaTheme="minorHAnsi" w:hAnsi="Calibri_PDF_Subset" w:cs="Calibri_PDF_Subse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F53FF"/>
    <w:multiLevelType w:val="hybridMultilevel"/>
    <w:tmpl w:val="4C18B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06AB7"/>
    <w:multiLevelType w:val="hybridMultilevel"/>
    <w:tmpl w:val="31F8474E"/>
    <w:lvl w:ilvl="0" w:tplc="EF289682">
      <w:numFmt w:val="bullet"/>
      <w:lvlText w:val="-"/>
      <w:lvlJc w:val="left"/>
      <w:pPr>
        <w:ind w:left="360" w:hanging="360"/>
      </w:pPr>
      <w:rPr>
        <w:rFonts w:ascii="Calibri_PDF_Subset" w:eastAsiaTheme="minorHAnsi" w:hAnsi="Calibri_PDF_Subset" w:cs="Calibri_PDF_Subset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177D47"/>
    <w:multiLevelType w:val="hybridMultilevel"/>
    <w:tmpl w:val="40D6CFB6"/>
    <w:lvl w:ilvl="0" w:tplc="EF289682">
      <w:numFmt w:val="bullet"/>
      <w:lvlText w:val="-"/>
      <w:lvlJc w:val="left"/>
      <w:pPr>
        <w:ind w:left="360" w:hanging="360"/>
      </w:pPr>
      <w:rPr>
        <w:rFonts w:ascii="Calibri_PDF_Subset" w:eastAsiaTheme="minorHAnsi" w:hAnsi="Calibri_PDF_Subset" w:cs="Calibri_PDF_Subset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54261610">
    <w:abstractNumId w:val="1"/>
  </w:num>
  <w:num w:numId="2" w16cid:durableId="252206996">
    <w:abstractNumId w:val="0"/>
  </w:num>
  <w:num w:numId="3" w16cid:durableId="1457481356">
    <w:abstractNumId w:val="3"/>
  </w:num>
  <w:num w:numId="4" w16cid:durableId="425617176">
    <w:abstractNumId w:val="2"/>
  </w:num>
  <w:num w:numId="5" w16cid:durableId="17696954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FD4"/>
    <w:rsid w:val="00003E0F"/>
    <w:rsid w:val="00004820"/>
    <w:rsid w:val="000461AF"/>
    <w:rsid w:val="000F68AC"/>
    <w:rsid w:val="00153B25"/>
    <w:rsid w:val="001B7F8A"/>
    <w:rsid w:val="0020258C"/>
    <w:rsid w:val="00207425"/>
    <w:rsid w:val="00231656"/>
    <w:rsid w:val="002411DF"/>
    <w:rsid w:val="00272CEF"/>
    <w:rsid w:val="002B604D"/>
    <w:rsid w:val="00322AD3"/>
    <w:rsid w:val="00371CD6"/>
    <w:rsid w:val="003A658E"/>
    <w:rsid w:val="0042727B"/>
    <w:rsid w:val="00480518"/>
    <w:rsid w:val="004A2957"/>
    <w:rsid w:val="005161EC"/>
    <w:rsid w:val="005A4C05"/>
    <w:rsid w:val="005E15A6"/>
    <w:rsid w:val="00634671"/>
    <w:rsid w:val="006621D2"/>
    <w:rsid w:val="006D63B7"/>
    <w:rsid w:val="007900D4"/>
    <w:rsid w:val="0081131B"/>
    <w:rsid w:val="00817A76"/>
    <w:rsid w:val="00873D68"/>
    <w:rsid w:val="008761F4"/>
    <w:rsid w:val="00895D34"/>
    <w:rsid w:val="008B31BE"/>
    <w:rsid w:val="008E26AF"/>
    <w:rsid w:val="008E5A24"/>
    <w:rsid w:val="008F1CE8"/>
    <w:rsid w:val="008F568A"/>
    <w:rsid w:val="009148DB"/>
    <w:rsid w:val="00927FD4"/>
    <w:rsid w:val="00952C5D"/>
    <w:rsid w:val="0096571F"/>
    <w:rsid w:val="00A51B33"/>
    <w:rsid w:val="00AA4599"/>
    <w:rsid w:val="00B35BB3"/>
    <w:rsid w:val="00B4599C"/>
    <w:rsid w:val="00BA2B60"/>
    <w:rsid w:val="00BA3729"/>
    <w:rsid w:val="00BB2A91"/>
    <w:rsid w:val="00BC03CC"/>
    <w:rsid w:val="00BC15F7"/>
    <w:rsid w:val="00BD6D42"/>
    <w:rsid w:val="00C759C6"/>
    <w:rsid w:val="00DA29B5"/>
    <w:rsid w:val="00DD5A69"/>
    <w:rsid w:val="00E733DB"/>
    <w:rsid w:val="00E92812"/>
    <w:rsid w:val="00EB65DF"/>
    <w:rsid w:val="00ED28FA"/>
    <w:rsid w:val="00F07950"/>
    <w:rsid w:val="00F15384"/>
    <w:rsid w:val="00F15BCF"/>
    <w:rsid w:val="00F7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A599E"/>
  <w15:chartTrackingRefBased/>
  <w15:docId w15:val="{19581C4D-8A90-4B75-815B-3A7D9E53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7FD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B2A9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2A9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15BC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153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53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53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53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53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psycholab.pl/projects/wplyw-gier-komputerowych-zawierajacych-przemoc-na-nieswiadome-wrogie-mysli-i-agresje-u-wiezniow-i-osob-niekarany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rajchert@aps.edu.pl" TargetMode="External"/><Relationship Id="rId5" Type="http://schemas.openxmlformats.org/officeDocument/2006/relationships/hyperlink" Target="mailto:jrajchert@aps.edu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Aule10</dc:creator>
  <cp:keywords/>
  <dc:description/>
  <cp:lastModifiedBy>Aule10</cp:lastModifiedBy>
  <cp:revision>4</cp:revision>
  <dcterms:created xsi:type="dcterms:W3CDTF">2022-05-23T07:47:00Z</dcterms:created>
  <dcterms:modified xsi:type="dcterms:W3CDTF">2022-05-23T08:56:00Z</dcterms:modified>
</cp:coreProperties>
</file>