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A44BF" w14:textId="77777777" w:rsidR="00E019BD" w:rsidRPr="00B936F6" w:rsidRDefault="00D26EF6" w:rsidP="00A62601">
      <w:pPr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>Resolution No. 137/2019</w:t>
      </w:r>
    </w:p>
    <w:p w14:paraId="077EDBCF" w14:textId="71006AB3" w:rsidR="00EF6202" w:rsidRPr="00B936F6" w:rsidRDefault="00D26EF6" w:rsidP="00A62601">
      <w:pPr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 xml:space="preserve">Senate </w:t>
      </w:r>
    </w:p>
    <w:p w14:paraId="6653863D" w14:textId="748D6D07" w:rsidR="00F21488" w:rsidRPr="00B936F6" w:rsidRDefault="00D26EF6" w:rsidP="00A62601">
      <w:pPr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 xml:space="preserve">of the Maria Grzegorzewska </w:t>
      </w:r>
      <w:r w:rsidR="00B936F6">
        <w:rPr>
          <w:rFonts w:ascii="Times New Roman" w:hAnsi="Times New Roman" w:cs="Times New Roman"/>
          <w:b/>
          <w:bCs/>
          <w:color w:val="auto"/>
          <w:lang w:val="en"/>
        </w:rPr>
        <w:t>University</w:t>
      </w:r>
    </w:p>
    <w:p w14:paraId="28C34E45" w14:textId="239355E9" w:rsidR="00EF6202" w:rsidRPr="00B936F6" w:rsidRDefault="00D26EF6" w:rsidP="00A62601">
      <w:pPr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>of 20 March 2019</w:t>
      </w:r>
    </w:p>
    <w:p w14:paraId="679E7E23" w14:textId="44B7F356" w:rsidR="00EF6202" w:rsidRPr="00B936F6" w:rsidRDefault="00D26EF6" w:rsidP="00A62601">
      <w:pPr>
        <w:spacing w:before="240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 xml:space="preserve">on changing the resolution on the adoption of the curriculum of the Doctoral School at the Maria Grzegorzewska </w:t>
      </w:r>
      <w:r w:rsidR="00B936F6">
        <w:rPr>
          <w:rFonts w:ascii="Times New Roman" w:hAnsi="Times New Roman" w:cs="Times New Roman"/>
          <w:b/>
          <w:bCs/>
          <w:color w:val="auto"/>
          <w:lang w:val="en"/>
        </w:rPr>
        <w:t>University</w:t>
      </w:r>
      <w:r>
        <w:rPr>
          <w:rFonts w:ascii="Times New Roman" w:hAnsi="Times New Roman" w:cs="Times New Roman"/>
          <w:b/>
          <w:bCs/>
          <w:color w:val="auto"/>
          <w:lang w:val="en"/>
        </w:rPr>
        <w:t xml:space="preserve">, the rules for making an individual research plan, and the Regulations for professional internships at the Doctoral School of the Maria Grzegorzewska </w:t>
      </w:r>
      <w:r w:rsidR="00B936F6">
        <w:rPr>
          <w:rFonts w:ascii="Times New Roman" w:hAnsi="Times New Roman" w:cs="Times New Roman"/>
          <w:b/>
          <w:bCs/>
          <w:color w:val="auto"/>
          <w:lang w:val="en"/>
        </w:rPr>
        <w:t>University</w:t>
      </w:r>
    </w:p>
    <w:p w14:paraId="4659F316" w14:textId="3104D5E9" w:rsidR="00EF6202" w:rsidRPr="00B936F6" w:rsidRDefault="00D26EF6" w:rsidP="00A62601">
      <w:pPr>
        <w:spacing w:before="240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"/>
        </w:rPr>
        <w:t xml:space="preserve">Pursuant to Article 198(3) and Article 201(3) and (4) of the Act of 20 July 2018 – The Law on Higher Education and Science (Journal of Laws of 2018, item 1668, as amended) in conjunction with Article 290(1) and Article 291 of the Act of 3 July 2018 – Introductory Legislation of the Act – The Law on Higher Education and Science (Journal of Laws of 2018, item 1669) and based on § 32(22) of the Statute of the Maria Grzegorzewska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  <w:r>
        <w:rPr>
          <w:rFonts w:ascii="Times New Roman" w:hAnsi="Times New Roman" w:cs="Times New Roman"/>
          <w:color w:val="auto"/>
          <w:lang w:val="en"/>
        </w:rPr>
        <w:t xml:space="preserve"> (APS</w:t>
      </w:r>
      <w:r>
        <w:rPr>
          <w:rFonts w:ascii="Times New Roman" w:hAnsi="Times New Roman" w:cs="Times New Roman"/>
          <w:color w:val="auto"/>
          <w:lang w:val="en"/>
        </w:rPr>
        <w:t>) attached to APS</w:t>
      </w:r>
      <w:r>
        <w:rPr>
          <w:rFonts w:ascii="Times New Roman" w:hAnsi="Times New Roman" w:cs="Times New Roman"/>
          <w:color w:val="auto"/>
          <w:lang w:val="en"/>
        </w:rPr>
        <w:t xml:space="preserve"> Senate Resolution No. 108/2018 of 20 June 2018, after consultation with the doctoral student council, it is resolved as follows:</w:t>
      </w:r>
    </w:p>
    <w:p w14:paraId="03CF5BD4" w14:textId="77777777" w:rsidR="00EF6202" w:rsidRPr="00B936F6" w:rsidRDefault="00D26EF6" w:rsidP="00A62601">
      <w:pPr>
        <w:spacing w:before="240"/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>§ 1</w:t>
      </w:r>
    </w:p>
    <w:p w14:paraId="45027668" w14:textId="21D410CE" w:rsidR="00EF6202" w:rsidRPr="00B936F6" w:rsidRDefault="00D26EF6" w:rsidP="00A62601">
      <w:pPr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"/>
        </w:rPr>
        <w:t xml:space="preserve">The Senate of the Maria Grzegorzewska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  <w:r>
        <w:rPr>
          <w:rFonts w:ascii="Times New Roman" w:hAnsi="Times New Roman" w:cs="Times New Roman"/>
          <w:color w:val="auto"/>
          <w:lang w:val="en"/>
        </w:rPr>
        <w:t xml:space="preserve"> adopts the Curriculum of the Doctoral School at the Maria Grzegorzewska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  <w:r>
        <w:rPr>
          <w:rFonts w:ascii="Times New Roman" w:hAnsi="Times New Roman" w:cs="Times New Roman"/>
          <w:color w:val="auto"/>
          <w:lang w:val="en"/>
        </w:rPr>
        <w:t>, which includes:</w:t>
      </w:r>
    </w:p>
    <w:p w14:paraId="0A855BEF" w14:textId="77777777" w:rsidR="00EF6202" w:rsidRPr="00B936F6" w:rsidRDefault="00D26EF6" w:rsidP="00A62601">
      <w:pPr>
        <w:ind w:left="850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0" w:name="bookmark0"/>
      <w:r>
        <w:rPr>
          <w:rFonts w:ascii="Times New Roman" w:hAnsi="Times New Roman" w:cs="Times New Roman"/>
          <w:color w:val="auto"/>
          <w:lang w:val="en"/>
        </w:rPr>
        <w:t>1</w:t>
      </w:r>
      <w:bookmarkEnd w:id="0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  <w:t>modules:</w:t>
      </w:r>
    </w:p>
    <w:p w14:paraId="3924A5BC" w14:textId="77777777" w:rsidR="00EF6202" w:rsidRPr="00B936F6" w:rsidRDefault="00D26EF6" w:rsidP="00A62601">
      <w:pPr>
        <w:ind w:left="1701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1" w:name="bookmark1"/>
      <w:r>
        <w:rPr>
          <w:rFonts w:ascii="Times New Roman" w:hAnsi="Times New Roman" w:cs="Times New Roman"/>
          <w:color w:val="auto"/>
          <w:lang w:val="en"/>
        </w:rPr>
        <w:t>a</w:t>
      </w:r>
      <w:bookmarkEnd w:id="1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</w:r>
      <w:r>
        <w:rPr>
          <w:rFonts w:ascii="Times New Roman" w:hAnsi="Times New Roman" w:cs="Times New Roman"/>
          <w:b/>
          <w:bCs/>
          <w:color w:val="auto"/>
          <w:lang w:val="en"/>
        </w:rPr>
        <w:t>TRENDS IN SOCIAL SCIENCE</w:t>
      </w:r>
    </w:p>
    <w:p w14:paraId="4DF6E2D4" w14:textId="77777777" w:rsidR="00EF6202" w:rsidRPr="00B936F6" w:rsidRDefault="00D26EF6" w:rsidP="00A62601">
      <w:pPr>
        <w:ind w:left="1701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2" w:name="bookmark2"/>
      <w:r>
        <w:rPr>
          <w:rFonts w:ascii="Times New Roman" w:hAnsi="Times New Roman" w:cs="Times New Roman"/>
          <w:color w:val="auto"/>
          <w:lang w:val="en"/>
        </w:rPr>
        <w:t>b</w:t>
      </w:r>
      <w:bookmarkEnd w:id="2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</w:r>
      <w:r>
        <w:rPr>
          <w:rFonts w:ascii="Times New Roman" w:hAnsi="Times New Roman" w:cs="Times New Roman"/>
          <w:b/>
          <w:bCs/>
          <w:color w:val="auto"/>
          <w:lang w:val="en"/>
        </w:rPr>
        <w:t>PREPARATION FOR SCIENTIFIC AND RESEARCH WORK</w:t>
      </w:r>
    </w:p>
    <w:p w14:paraId="1368CE70" w14:textId="77777777" w:rsidR="00EF6202" w:rsidRPr="00B936F6" w:rsidRDefault="00D26EF6" w:rsidP="00A62601">
      <w:pPr>
        <w:ind w:left="1701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3" w:name="bookmark3"/>
      <w:r>
        <w:rPr>
          <w:rFonts w:ascii="Times New Roman" w:hAnsi="Times New Roman" w:cs="Times New Roman"/>
          <w:color w:val="auto"/>
          <w:lang w:val="en"/>
        </w:rPr>
        <w:t>c</w:t>
      </w:r>
      <w:bookmarkEnd w:id="3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</w:r>
      <w:r>
        <w:rPr>
          <w:rFonts w:ascii="Times New Roman" w:hAnsi="Times New Roman" w:cs="Times New Roman"/>
          <w:b/>
          <w:bCs/>
          <w:color w:val="auto"/>
          <w:lang w:val="en"/>
        </w:rPr>
        <w:t>WORK ON SCIENTIFIC ACHIEVEMENTS</w:t>
      </w:r>
    </w:p>
    <w:p w14:paraId="36C455FC" w14:textId="77777777" w:rsidR="00EF6202" w:rsidRPr="00B936F6" w:rsidRDefault="00D26EF6" w:rsidP="00A62601">
      <w:pPr>
        <w:ind w:left="1701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4" w:name="bookmark4"/>
      <w:r>
        <w:rPr>
          <w:rFonts w:ascii="Times New Roman" w:hAnsi="Times New Roman" w:cs="Times New Roman"/>
          <w:color w:val="auto"/>
          <w:lang w:val="en"/>
        </w:rPr>
        <w:t>d</w:t>
      </w:r>
      <w:bookmarkEnd w:id="4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</w:r>
      <w:r>
        <w:rPr>
          <w:rFonts w:ascii="Times New Roman" w:hAnsi="Times New Roman" w:cs="Times New Roman"/>
          <w:b/>
          <w:bCs/>
          <w:color w:val="auto"/>
          <w:lang w:val="en"/>
        </w:rPr>
        <w:t>ACADEMIC TEACHING</w:t>
      </w:r>
    </w:p>
    <w:p w14:paraId="25238056" w14:textId="77777777" w:rsidR="00EF6202" w:rsidRPr="00B936F6" w:rsidRDefault="00D26EF6" w:rsidP="00A62601">
      <w:pPr>
        <w:ind w:left="850" w:firstLine="1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"/>
        </w:rPr>
        <w:t>- attached as Appendix No. 1 hereto,</w:t>
      </w:r>
    </w:p>
    <w:p w14:paraId="5DFF2A46" w14:textId="0430C2FA" w:rsidR="00EF6202" w:rsidRPr="00B936F6" w:rsidRDefault="00D26EF6" w:rsidP="00A62601">
      <w:pPr>
        <w:ind w:left="850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5" w:name="bookmark5"/>
      <w:r>
        <w:rPr>
          <w:rFonts w:ascii="Times New Roman" w:hAnsi="Times New Roman" w:cs="Times New Roman"/>
          <w:color w:val="auto"/>
          <w:lang w:val="en"/>
        </w:rPr>
        <w:t>2</w:t>
      </w:r>
      <w:bookmarkEnd w:id="5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  <w:t xml:space="preserve">Candidate Profile for Applicants for the Doctoral School at the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  <w:r>
        <w:rPr>
          <w:rFonts w:ascii="Times New Roman" w:hAnsi="Times New Roman" w:cs="Times New Roman"/>
          <w:color w:val="auto"/>
          <w:lang w:val="en"/>
        </w:rPr>
        <w:t xml:space="preserve"> and description of the enrollment process, which is attached as Appendix 2 hereto,</w:t>
      </w:r>
    </w:p>
    <w:p w14:paraId="2105A0C4" w14:textId="73E2225E" w:rsidR="00EF6202" w:rsidRPr="00B936F6" w:rsidRDefault="00D26EF6" w:rsidP="00A62601">
      <w:pPr>
        <w:ind w:left="850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6" w:name="bookmark6"/>
      <w:r>
        <w:rPr>
          <w:rFonts w:ascii="Times New Roman" w:hAnsi="Times New Roman" w:cs="Times New Roman"/>
          <w:color w:val="auto"/>
          <w:lang w:val="en"/>
        </w:rPr>
        <w:t>3</w:t>
      </w:r>
      <w:bookmarkEnd w:id="6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  <w:t xml:space="preserve">Outcomes of Studies at the Doctoral School of the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  <w:r>
        <w:rPr>
          <w:rFonts w:ascii="Times New Roman" w:hAnsi="Times New Roman" w:cs="Times New Roman"/>
          <w:color w:val="auto"/>
          <w:lang w:val="en"/>
        </w:rPr>
        <w:t xml:space="preserve"> (“Learning Outcomes”), which is attached as Appendix No. 3 hereto,</w:t>
      </w:r>
    </w:p>
    <w:p w14:paraId="6FF530CE" w14:textId="77777777" w:rsidR="00EF6202" w:rsidRPr="00B936F6" w:rsidRDefault="00D26EF6" w:rsidP="00A62601">
      <w:pPr>
        <w:ind w:left="850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7" w:name="bookmark7"/>
      <w:r>
        <w:rPr>
          <w:rFonts w:ascii="Times New Roman" w:hAnsi="Times New Roman" w:cs="Times New Roman"/>
          <w:color w:val="auto"/>
          <w:lang w:val="en"/>
        </w:rPr>
        <w:t>4</w:t>
      </w:r>
      <w:bookmarkEnd w:id="7"/>
      <w:r>
        <w:rPr>
          <w:rFonts w:ascii="Times New Roman" w:hAnsi="Times New Roman" w:cs="Times New Roman"/>
          <w:color w:val="auto"/>
          <w:lang w:val="en"/>
        </w:rPr>
        <w:t>)</w:t>
      </w:r>
      <w:r>
        <w:rPr>
          <w:rFonts w:ascii="Times New Roman" w:hAnsi="Times New Roman" w:cs="Times New Roman"/>
          <w:color w:val="auto"/>
          <w:lang w:val="en"/>
        </w:rPr>
        <w:tab/>
        <w:t>Doctoral School Curriculum, which is attached as Appendix 4 hereto.</w:t>
      </w:r>
    </w:p>
    <w:p w14:paraId="2C5E321E" w14:textId="77777777" w:rsidR="00EF6202" w:rsidRPr="00B936F6" w:rsidRDefault="00D26EF6" w:rsidP="008F187C">
      <w:pPr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>§ 2</w:t>
      </w:r>
    </w:p>
    <w:p w14:paraId="34B5764D" w14:textId="45DF09D3" w:rsidR="00EF6202" w:rsidRPr="00B936F6" w:rsidRDefault="00D26EF6" w:rsidP="00A62601">
      <w:pPr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"/>
        </w:rPr>
        <w:t xml:space="preserve">The Senate of the Maria Grzegorzewska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  <w:r>
        <w:rPr>
          <w:rFonts w:ascii="Times New Roman" w:hAnsi="Times New Roman" w:cs="Times New Roman"/>
          <w:color w:val="auto"/>
          <w:lang w:val="en"/>
        </w:rPr>
        <w:t xml:space="preserve"> adopts the Rules for making an individual research plan for doctoral students, attached as Appendix No. 5 hereto.</w:t>
      </w:r>
    </w:p>
    <w:p w14:paraId="308833CD" w14:textId="77777777" w:rsidR="00EF6202" w:rsidRPr="00B936F6" w:rsidRDefault="00D26EF6" w:rsidP="008F187C">
      <w:pPr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>§ 3</w:t>
      </w:r>
    </w:p>
    <w:p w14:paraId="7438126A" w14:textId="4EAF9568" w:rsidR="00EF6202" w:rsidRPr="00B936F6" w:rsidRDefault="00D26EF6" w:rsidP="00A62601">
      <w:pPr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"/>
        </w:rPr>
        <w:t xml:space="preserve">The Senate of the Maria Grzegorzewska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  <w:r>
        <w:rPr>
          <w:rFonts w:ascii="Times New Roman" w:hAnsi="Times New Roman" w:cs="Times New Roman"/>
          <w:color w:val="auto"/>
          <w:lang w:val="en"/>
        </w:rPr>
        <w:t xml:space="preserve"> adopts the Regulations for professional internships at the Doctoral School, attached as Appendix No. 6 hereto.</w:t>
      </w:r>
    </w:p>
    <w:p w14:paraId="26276FA2" w14:textId="77777777" w:rsidR="00EF6202" w:rsidRPr="00B936F6" w:rsidRDefault="00D26EF6" w:rsidP="00A62601">
      <w:pPr>
        <w:spacing w:before="240"/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b/>
          <w:bCs/>
          <w:color w:val="auto"/>
          <w:lang w:val="en"/>
        </w:rPr>
        <w:t>§ 4</w:t>
      </w:r>
    </w:p>
    <w:p w14:paraId="51F26EE5" w14:textId="77777777" w:rsidR="00EF6202" w:rsidRPr="00B936F6" w:rsidRDefault="00D26EF6" w:rsidP="00A62601">
      <w:pPr>
        <w:ind w:left="425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8" w:name="bookmark8"/>
      <w:r>
        <w:rPr>
          <w:rFonts w:ascii="Times New Roman" w:hAnsi="Times New Roman" w:cs="Times New Roman"/>
          <w:color w:val="auto"/>
          <w:lang w:val="en"/>
        </w:rPr>
        <w:t>1</w:t>
      </w:r>
      <w:bookmarkEnd w:id="8"/>
      <w:r>
        <w:rPr>
          <w:rFonts w:ascii="Times New Roman" w:hAnsi="Times New Roman" w:cs="Times New Roman"/>
          <w:color w:val="auto"/>
          <w:lang w:val="en"/>
        </w:rPr>
        <w:t>.</w:t>
      </w:r>
      <w:r>
        <w:rPr>
          <w:rFonts w:ascii="Times New Roman" w:hAnsi="Times New Roman" w:cs="Times New Roman"/>
          <w:color w:val="auto"/>
          <w:lang w:val="en"/>
        </w:rPr>
        <w:tab/>
        <w:t>The resolution shall enter into force on the date of its adoption.</w:t>
      </w:r>
    </w:p>
    <w:p w14:paraId="5C952740" w14:textId="77777777" w:rsidR="00EF6202" w:rsidRPr="00B936F6" w:rsidRDefault="00D26EF6" w:rsidP="00A62601">
      <w:pPr>
        <w:ind w:left="425" w:hanging="425"/>
        <w:jc w:val="both"/>
        <w:rPr>
          <w:rFonts w:ascii="Times New Roman" w:hAnsi="Times New Roman" w:cs="Times New Roman"/>
          <w:color w:val="auto"/>
          <w:lang w:val="en-GB"/>
        </w:rPr>
      </w:pPr>
      <w:bookmarkStart w:id="9" w:name="bookmark9"/>
      <w:r>
        <w:rPr>
          <w:rFonts w:ascii="Times New Roman" w:hAnsi="Times New Roman" w:cs="Times New Roman"/>
          <w:color w:val="auto"/>
          <w:lang w:val="en"/>
        </w:rPr>
        <w:t>2</w:t>
      </w:r>
      <w:bookmarkEnd w:id="9"/>
      <w:r>
        <w:rPr>
          <w:rFonts w:ascii="Times New Roman" w:hAnsi="Times New Roman" w:cs="Times New Roman"/>
          <w:color w:val="auto"/>
          <w:lang w:val="en"/>
        </w:rPr>
        <w:t>.</w:t>
      </w:r>
      <w:r>
        <w:rPr>
          <w:rFonts w:ascii="Times New Roman" w:hAnsi="Times New Roman" w:cs="Times New Roman"/>
          <w:color w:val="auto"/>
          <w:lang w:val="en"/>
        </w:rPr>
        <w:tab/>
        <w:t>The documents accepted by this resolution apply to doctoral students starting education at the Doctoral School from 1 October 2019.</w:t>
      </w:r>
    </w:p>
    <w:p w14:paraId="610F96D8" w14:textId="3F34E7ED" w:rsidR="00EF6202" w:rsidRPr="00B936F6" w:rsidRDefault="00D26EF6" w:rsidP="00A62601">
      <w:pPr>
        <w:spacing w:before="240"/>
        <w:ind w:left="5387"/>
        <w:jc w:val="both"/>
        <w:rPr>
          <w:rFonts w:ascii="Times New Roman" w:hAnsi="Times New Roman" w:cs="Times New Roman"/>
          <w:color w:val="auto"/>
          <w:lang w:val="en-GB"/>
        </w:rPr>
      </w:pPr>
      <w:r>
        <w:rPr>
          <w:rFonts w:ascii="Times New Roman" w:hAnsi="Times New Roman" w:cs="Times New Roman"/>
          <w:color w:val="auto"/>
          <w:lang w:val="en"/>
        </w:rPr>
        <w:t xml:space="preserve">President of the Senate of the </w:t>
      </w:r>
      <w:r w:rsidR="00B936F6">
        <w:rPr>
          <w:rFonts w:ascii="Times New Roman" w:hAnsi="Times New Roman" w:cs="Times New Roman"/>
          <w:color w:val="auto"/>
          <w:lang w:val="en"/>
        </w:rPr>
        <w:t>University</w:t>
      </w:r>
    </w:p>
    <w:p w14:paraId="2E1AB915" w14:textId="77777777" w:rsidR="00EF6202" w:rsidRPr="007A1089" w:rsidRDefault="00D26EF6" w:rsidP="00A62601">
      <w:pPr>
        <w:ind w:left="538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en"/>
        </w:rPr>
        <w:t>Rector: Prof. Stefan Kwiatkowski</w:t>
      </w:r>
    </w:p>
    <w:sectPr w:rsidR="00EF6202" w:rsidRPr="007A1089" w:rsidSect="00E019BD">
      <w:pgSz w:w="11909" w:h="16840" w:code="9"/>
      <w:pgMar w:top="1418" w:right="1418" w:bottom="1418" w:left="1418" w:header="567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6795E" w14:textId="77777777" w:rsidR="00DE5BB3" w:rsidRDefault="00DE5BB3">
      <w:r>
        <w:separator/>
      </w:r>
    </w:p>
  </w:endnote>
  <w:endnote w:type="continuationSeparator" w:id="0">
    <w:p w14:paraId="39C197CE" w14:textId="77777777" w:rsidR="00DE5BB3" w:rsidRDefault="00DE5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B74C0" w14:textId="77777777" w:rsidR="00DE5BB3" w:rsidRDefault="00DE5BB3"/>
  </w:footnote>
  <w:footnote w:type="continuationSeparator" w:id="0">
    <w:p w14:paraId="5A1EBB81" w14:textId="77777777" w:rsidR="00DE5BB3" w:rsidRDefault="00DE5B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02"/>
    <w:rsid w:val="003A441C"/>
    <w:rsid w:val="00545D56"/>
    <w:rsid w:val="0076772A"/>
    <w:rsid w:val="007A1089"/>
    <w:rsid w:val="008F187C"/>
    <w:rsid w:val="00A62601"/>
    <w:rsid w:val="00B428B7"/>
    <w:rsid w:val="00B936F6"/>
    <w:rsid w:val="00D26EF6"/>
    <w:rsid w:val="00DE5BB3"/>
    <w:rsid w:val="00E019BD"/>
    <w:rsid w:val="00EF6202"/>
    <w:rsid w:val="00F21488"/>
    <w:rsid w:val="00F2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2EA2"/>
  <w15:docId w15:val="{19A3A999-F95A-4139-A389-C20502E2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Stackiewicz</dc:creator>
  <cp:keywords/>
  <cp:lastModifiedBy>Patrycja Stachula</cp:lastModifiedBy>
  <cp:revision>6</cp:revision>
  <dcterms:created xsi:type="dcterms:W3CDTF">2024-10-23T12:35:00Z</dcterms:created>
  <dcterms:modified xsi:type="dcterms:W3CDTF">2025-01-10T08:48:00Z</dcterms:modified>
</cp:coreProperties>
</file>