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DE" w:rsidRDefault="001669DE" w:rsidP="006B1E03">
      <w:pPr>
        <w:ind w:left="709" w:hanging="709"/>
        <w:jc w:val="center"/>
      </w:pPr>
      <w:bookmarkStart w:id="0" w:name="_GoBack"/>
      <w:r>
        <w:t>Postanowienie z dnia 15 listopada 2007 roku w sprawie rozwiązań alternatywnych</w:t>
      </w:r>
    </w:p>
    <w:p w:rsidR="001669DE" w:rsidRDefault="001669DE" w:rsidP="006B1E03">
      <w:pPr>
        <w:ind w:left="709" w:hanging="709"/>
        <w:jc w:val="center"/>
      </w:pPr>
      <w:r>
        <w:t>stosowanych wobec studentów niepełnosprawnych APS</w:t>
      </w:r>
    </w:p>
    <w:bookmarkEnd w:id="0"/>
    <w:p w:rsidR="001669DE" w:rsidRDefault="001669DE" w:rsidP="006B1E03">
      <w:pPr>
        <w:ind w:left="709" w:hanging="709"/>
      </w:pPr>
    </w:p>
    <w:p w:rsidR="001669DE" w:rsidRDefault="001669DE" w:rsidP="006B1E03">
      <w:pPr>
        <w:ind w:left="709" w:hanging="709"/>
      </w:pPr>
      <w:r>
        <w:t xml:space="preserve"> </w:t>
      </w:r>
    </w:p>
    <w:p w:rsidR="001669DE" w:rsidRDefault="001669DE" w:rsidP="006B1E03">
      <w:pPr>
        <w:ind w:left="709" w:hanging="709"/>
        <w:jc w:val="center"/>
      </w:pPr>
      <w:r>
        <w:t>§ 1</w:t>
      </w:r>
    </w:p>
    <w:p w:rsidR="001669DE" w:rsidRDefault="001669DE" w:rsidP="006B1E03">
      <w:pPr>
        <w:ind w:left="709" w:hanging="709"/>
      </w:pPr>
      <w:r>
        <w:t>1.</w:t>
      </w:r>
      <w:r>
        <w:tab/>
        <w:t xml:space="preserve">Stosowane </w:t>
      </w:r>
      <w:r>
        <w:t>w</w:t>
      </w:r>
      <w:r>
        <w:tab/>
        <w:t>Akademii</w:t>
      </w:r>
      <w:r>
        <w:tab/>
        <w:t>Pedagogiki</w:t>
      </w:r>
      <w:r>
        <w:tab/>
        <w:t>Specj</w:t>
      </w:r>
      <w:r w:rsidR="006B1E03">
        <w:t>alnej</w:t>
      </w:r>
      <w:r w:rsidR="006B1E03">
        <w:tab/>
        <w:t>im.</w:t>
      </w:r>
      <w:r w:rsidR="006B1E03">
        <w:tab/>
        <w:t xml:space="preserve">Marii </w:t>
      </w:r>
      <w:r>
        <w:t>Grzegorzewskiej alternatywne rozwiązani</w:t>
      </w:r>
      <w:r>
        <w:t>a wobec studentów niepełnosprawnych mają na celu wyrównywanie ich szans w procesie studiowania i nie mogą prowadzić do zmniejszenia     wymagań   programowych</w:t>
      </w:r>
      <w:r>
        <w:t xml:space="preserve"> i</w:t>
      </w:r>
      <w:r w:rsidR="006B1E03">
        <w:t xml:space="preserve"> </w:t>
      </w:r>
      <w:r>
        <w:t>merytorycznych. Nadzór nad przestrzeganiem powyższego warunku przynależy dziekanowi.</w:t>
      </w:r>
    </w:p>
    <w:p w:rsidR="001669DE" w:rsidRDefault="001669DE" w:rsidP="006B1E03">
      <w:pPr>
        <w:ind w:left="709" w:hanging="709"/>
      </w:pPr>
      <w:r>
        <w:t>2.</w:t>
      </w:r>
      <w:r>
        <w:tab/>
        <w:t>Pomoc w wypracowaniu i realizacji rozwiązań organizacyjnych stosowanych wobec studentów niepełnosprawnych świadczą pracownicy BON.</w:t>
      </w:r>
    </w:p>
    <w:p w:rsidR="001669DE" w:rsidRDefault="001669DE" w:rsidP="006B1E03">
      <w:pPr>
        <w:ind w:left="709" w:hanging="709"/>
        <w:jc w:val="center"/>
      </w:pPr>
      <w:r>
        <w:t>§ 2</w:t>
      </w:r>
    </w:p>
    <w:p w:rsidR="001669DE" w:rsidRDefault="001669DE" w:rsidP="006B1E03">
      <w:pPr>
        <w:ind w:left="709" w:hanging="709"/>
        <w:jc w:val="center"/>
      </w:pPr>
      <w:r>
        <w:t>Uc</w:t>
      </w:r>
      <w:r>
        <w:t>zestnictwo studenta w zajęciach</w:t>
      </w:r>
    </w:p>
    <w:p w:rsidR="001669DE" w:rsidRDefault="001669DE" w:rsidP="006B1E03">
      <w:pPr>
        <w:ind w:left="709" w:hanging="709"/>
      </w:pPr>
      <w:r>
        <w:t>1.</w:t>
      </w:r>
      <w:r>
        <w:tab/>
        <w:t>Jeśli niepełnosprawność  lub  choroba  studenta  nie  pozwala  na  udział  w zajęciach w trybie standardowym pracownicy BON mogą przedkładać dziekanowi propozycje zmiany sposobu uczestnictwa w zajęciach polegające w szczególności na:</w:t>
      </w:r>
    </w:p>
    <w:p w:rsidR="001669DE" w:rsidRDefault="006B1E03" w:rsidP="006B1E03">
      <w:pPr>
        <w:ind w:left="709" w:hanging="1"/>
      </w:pPr>
      <w:r>
        <w:t>1</w:t>
      </w:r>
      <w:r w:rsidR="001669DE">
        <w:t>.</w:t>
      </w:r>
      <w:r w:rsidR="001669DE">
        <w:tab/>
        <w:t>zwiększeniu standardowo dopuszczalnej absencji;</w:t>
      </w:r>
    </w:p>
    <w:p w:rsidR="001669DE" w:rsidRDefault="001669DE" w:rsidP="006B1E03">
      <w:pPr>
        <w:ind w:left="709" w:hanging="1"/>
      </w:pPr>
      <w:r>
        <w:t>2.</w:t>
      </w:r>
      <w:r>
        <w:tab/>
        <w:t>zmianie form sprawdzania wiedzy w trakcie trwania zajęć.</w:t>
      </w:r>
    </w:p>
    <w:p w:rsidR="001669DE" w:rsidRDefault="001669DE" w:rsidP="006B1E03">
      <w:pPr>
        <w:ind w:left="709" w:hanging="709"/>
      </w:pPr>
      <w:r>
        <w:t>2.</w:t>
      </w:r>
      <w:r>
        <w:tab/>
        <w:t>Jeśli wyni</w:t>
      </w:r>
      <w:r>
        <w:t>ka to z rodzaju niepełnosprawno</w:t>
      </w:r>
      <w:r>
        <w:t>ści studenta , pracownicy BON mogą proponować  zastosowanie   rozwiązań   polegających   na   włączaniu   do   udziału w zajęciach osób trzecich występujących jako: tłumacze języka migowego lub asystenci.</w:t>
      </w:r>
    </w:p>
    <w:p w:rsidR="001669DE" w:rsidRDefault="001669DE" w:rsidP="006B1E03">
      <w:pPr>
        <w:ind w:left="709" w:hanging="709"/>
      </w:pPr>
      <w:r>
        <w:t>3.</w:t>
      </w:r>
      <w:r>
        <w:tab/>
        <w:t>Gdy niepełnosprawność studenta uniemożliwia samodzielne sporządzanie notatek, pracownicy BON mogą udzielić pozwolenia na zastosowanie dodatkowych urządzeń technicznych umożliwiających pełny udział w zajęciach. W swojej opinii BON określa rodzaj urządzenia oraz okres jego użytkowania. Wzór pozwolenia stanowi załącznik nr I .</w:t>
      </w:r>
    </w:p>
    <w:p w:rsidR="001669DE" w:rsidRDefault="001669DE" w:rsidP="006B1E03">
      <w:pPr>
        <w:ind w:left="709" w:hanging="709"/>
      </w:pPr>
      <w:r>
        <w:t>4.</w:t>
      </w:r>
      <w:r>
        <w:tab/>
        <w:t>W przypadku stosowania urządzeń rejestrujących dźwięk lub dźwięk i obraz student zobowiązany jest do uprzedniego  podpisania deklaracji  o ochronie praw autorskich i wykorzystaniu zarejestrowanych materiałów wyłącznie na użytek prywatny. Wzór deklaracji stanowi załącznik nr 2.</w:t>
      </w:r>
    </w:p>
    <w:p w:rsidR="001669DE" w:rsidRDefault="001669DE" w:rsidP="006B1E03">
      <w:pPr>
        <w:ind w:left="709" w:hanging="709"/>
      </w:pPr>
      <w:r>
        <w:t>5.</w:t>
      </w:r>
      <w:r>
        <w:tab/>
        <w:t>O zastosowaniu rozwiązań, o których mowa w § 2 ust. 1-3 wykładowca informowany jest przez dziekana, prodziekanów, kierownika jednostki lub pracownika BON</w:t>
      </w:r>
    </w:p>
    <w:p w:rsidR="001669DE" w:rsidRDefault="001669DE" w:rsidP="006B1E03">
      <w:pPr>
        <w:ind w:left="709" w:hanging="709"/>
      </w:pPr>
      <w:r>
        <w:t>6.</w:t>
      </w:r>
      <w:r>
        <w:tab/>
        <w:t>Zwolnienia z zajęć wychowania fizycznego są możl</w:t>
      </w:r>
      <w:r>
        <w:t xml:space="preserve">iwe po uzyskaniu opinii BON, na </w:t>
      </w:r>
      <w:r>
        <w:t>podstawie zaświadczenia lekarskieg</w:t>
      </w:r>
      <w:r>
        <w:t>o dostarczonego przez studenta.</w:t>
      </w:r>
    </w:p>
    <w:p w:rsidR="001669DE" w:rsidRDefault="001669DE" w:rsidP="006B1E03">
      <w:pPr>
        <w:ind w:left="709" w:hanging="709"/>
        <w:jc w:val="center"/>
      </w:pPr>
      <w:r>
        <w:lastRenderedPageBreak/>
        <w:t>§3</w:t>
      </w:r>
    </w:p>
    <w:p w:rsidR="001669DE" w:rsidRDefault="001669DE" w:rsidP="006B1E03">
      <w:pPr>
        <w:ind w:left="709" w:hanging="709"/>
        <w:jc w:val="center"/>
      </w:pPr>
      <w:r>
        <w:t>Zmiany trybu zdawania e</w:t>
      </w:r>
      <w:r>
        <w:t>gzaminów i uzyskiwania zaliczeń</w:t>
      </w:r>
    </w:p>
    <w:p w:rsidR="001669DE" w:rsidRDefault="001669DE" w:rsidP="006B1E03">
      <w:pPr>
        <w:ind w:left="709" w:hanging="709"/>
      </w:pPr>
      <w:r>
        <w:t>1.</w:t>
      </w:r>
      <w:r>
        <w:tab/>
        <w:t>Zależnie od rodzaju niepełnosprawności studenta, w celu wyrównania jego szans, BON może wnioskować o dokonanie zmiany trybu zdawania egzaminów lub uzyskiwania zaliczeń danego przedmiotu. Zmiany dotyczyć mogą zarówno studentów jak też kandydatów na studia zdających egzaminy wstępne.</w:t>
      </w:r>
    </w:p>
    <w:p w:rsidR="001669DE" w:rsidRDefault="001669DE" w:rsidP="006B1E03">
      <w:pPr>
        <w:ind w:left="709" w:hanging="709"/>
      </w:pPr>
      <w:r>
        <w:t>2.</w:t>
      </w:r>
      <w:r>
        <w:tab/>
        <w:t>W ramach zmiany formy egzaminu możliwe są:</w:t>
      </w:r>
    </w:p>
    <w:p w:rsidR="001669DE" w:rsidRDefault="001669DE" w:rsidP="006B1E03">
      <w:pPr>
        <w:ind w:left="709" w:hanging="1"/>
      </w:pPr>
      <w:r>
        <w:t>1.</w:t>
      </w:r>
      <w:r>
        <w:tab/>
        <w:t>przedłużenie  czasu  trwania  egzaminu  lub  zaliczenia  (BON  określi  czas przedłużenia egzaminu),</w:t>
      </w:r>
    </w:p>
    <w:p w:rsidR="001669DE" w:rsidRDefault="001669DE" w:rsidP="006B1E03">
      <w:pPr>
        <w:ind w:left="709" w:hanging="1"/>
      </w:pPr>
      <w:r>
        <w:t>2.</w:t>
      </w:r>
      <w:r>
        <w:tab/>
      </w:r>
      <w:r>
        <w:t>stosowanie</w:t>
      </w:r>
      <w:r>
        <w:tab/>
        <w:t>dodatkowych</w:t>
      </w:r>
      <w:r>
        <w:tab/>
        <w:t xml:space="preserve">urządzeń </w:t>
      </w:r>
      <w:r>
        <w:t>technicznych,</w:t>
      </w:r>
      <w:r>
        <w:tab/>
        <w:t>(m.in.</w:t>
      </w:r>
      <w:r>
        <w:tab/>
        <w:t>komputery, zastosowanie alternatywnej formy zapisu)</w:t>
      </w:r>
    </w:p>
    <w:p w:rsidR="001669DE" w:rsidRDefault="001669DE" w:rsidP="006B1E03">
      <w:pPr>
        <w:ind w:left="709" w:hanging="1"/>
      </w:pPr>
      <w:r>
        <w:t>3.</w:t>
      </w:r>
      <w:r>
        <w:tab/>
        <w:t>zmianę wielkości druku sprawdzianu testowego,</w:t>
      </w:r>
    </w:p>
    <w:p w:rsidR="001669DE" w:rsidRDefault="001669DE" w:rsidP="006B1E03">
      <w:pPr>
        <w:ind w:left="709" w:hanging="1"/>
      </w:pPr>
      <w:r>
        <w:t>4.</w:t>
      </w:r>
      <w:r>
        <w:tab/>
        <w:t>zamiana egzaminu pisemnego na ustny lub ustnego na pisemny,</w:t>
      </w:r>
    </w:p>
    <w:p w:rsidR="001669DE" w:rsidRDefault="001669DE" w:rsidP="006B1E03">
      <w:pPr>
        <w:ind w:left="709" w:hanging="1"/>
      </w:pPr>
      <w:r>
        <w:t>5.</w:t>
      </w:r>
      <w:r>
        <w:tab/>
        <w:t>włączanie  do  egzaminu   osób  trzecich,  np.: tłumacze  języka   migowego, asystenci, lektorzy,</w:t>
      </w:r>
    </w:p>
    <w:p w:rsidR="001669DE" w:rsidRDefault="001669DE" w:rsidP="006B1E03">
      <w:pPr>
        <w:ind w:left="709" w:hanging="1"/>
      </w:pPr>
      <w:r>
        <w:t>6.</w:t>
      </w:r>
      <w:r>
        <w:tab/>
        <w:t>zmiana miejsca egzaminu.</w:t>
      </w:r>
    </w:p>
    <w:p w:rsidR="001669DE" w:rsidRDefault="001669DE" w:rsidP="006B1E03">
      <w:pPr>
        <w:ind w:left="709" w:hanging="709"/>
      </w:pPr>
      <w:r>
        <w:t>3.</w:t>
      </w:r>
      <w:r>
        <w:tab/>
        <w:t>Na prośbę egzaminatora BON może delegować pracownika biura w celu nadzorowania egzaminu w przedłużonym czasie.</w:t>
      </w:r>
    </w:p>
    <w:p w:rsidR="001669DE" w:rsidRDefault="001669DE" w:rsidP="006B1E03">
      <w:pPr>
        <w:ind w:left="709" w:hanging="709"/>
      </w:pPr>
      <w:r>
        <w:t>4.</w:t>
      </w:r>
      <w:r>
        <w:tab/>
        <w:t>Jeśli w danym przypadku istnieje więcej niż jedna forma alternatywna zdawania egzam</w:t>
      </w:r>
      <w:r>
        <w:t>inu, wyboru formy dokonuje BON.</w:t>
      </w:r>
    </w:p>
    <w:p w:rsidR="001669DE" w:rsidRDefault="001669DE" w:rsidP="006B1E03">
      <w:pPr>
        <w:ind w:left="709" w:hanging="709"/>
        <w:jc w:val="center"/>
      </w:pPr>
      <w:r>
        <w:t>§ 4</w:t>
      </w:r>
    </w:p>
    <w:p w:rsidR="001669DE" w:rsidRDefault="001669DE" w:rsidP="006B1E03">
      <w:pPr>
        <w:ind w:left="709" w:hanging="709"/>
        <w:jc w:val="center"/>
      </w:pPr>
      <w:r>
        <w:t>Zmiany organizacji sesji egzamin</w:t>
      </w:r>
      <w:r>
        <w:t>acyjnych</w:t>
      </w:r>
    </w:p>
    <w:p w:rsidR="001669DE" w:rsidRDefault="001669DE" w:rsidP="006B1E03">
      <w:pPr>
        <w:ind w:left="709" w:hanging="709"/>
      </w:pPr>
      <w:r>
        <w:t>1.</w:t>
      </w:r>
      <w:r>
        <w:tab/>
        <w:t>Jeśli  niepełnosprawność  lub  choroba  studenta  uniemożliwia  realizację  obciążeń przewidzianych w ramach sesji egzaminacyjnej student może wnioskować o przesunięcie terminów rozliczenia poszczególnych przed</w:t>
      </w:r>
      <w:r>
        <w:t>miotów poza okres trwania sesji</w:t>
      </w:r>
    </w:p>
    <w:p w:rsidR="001669DE" w:rsidRDefault="001669DE" w:rsidP="006B1E03">
      <w:pPr>
        <w:ind w:left="709" w:hanging="709"/>
      </w:pPr>
      <w:r>
        <w:t>2.</w:t>
      </w:r>
      <w:r>
        <w:tab/>
        <w:t>Decyzję o przesunięciu terminów rozliczenia poszczególnych przedmiotów podejmuje dziekan lub prodziekan.</w:t>
      </w:r>
    </w:p>
    <w:p w:rsidR="001669DE" w:rsidRDefault="001669DE" w:rsidP="006B1E03">
      <w:pPr>
        <w:ind w:left="709" w:hanging="709"/>
      </w:pPr>
      <w:r>
        <w:t>3.</w:t>
      </w:r>
      <w:r>
        <w:tab/>
        <w:t>Wyznaczenie terminów egzaminów i zaliczeń, o których mowa w ust. 1, odbywa się na drodze ustaleń między studentem, a egzaminatorem.</w:t>
      </w:r>
    </w:p>
    <w:p w:rsidR="001669DE" w:rsidRDefault="001669DE" w:rsidP="006B1E03">
      <w:pPr>
        <w:ind w:left="709" w:hanging="709"/>
      </w:pPr>
    </w:p>
    <w:p w:rsidR="00D17D15" w:rsidRDefault="001669DE" w:rsidP="006B1E03">
      <w:pPr>
        <w:ind w:left="709" w:hanging="709"/>
      </w:pPr>
      <w:r>
        <w:t>Prorektor ds. dydaktyki</w:t>
      </w:r>
    </w:p>
    <w:sectPr w:rsidR="00D1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DE"/>
    <w:rsid w:val="001669DE"/>
    <w:rsid w:val="003339FE"/>
    <w:rsid w:val="006B1E03"/>
    <w:rsid w:val="00E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Polak</dc:creator>
  <cp:lastModifiedBy>Wojciech Polak</cp:lastModifiedBy>
  <cp:revision>2</cp:revision>
  <dcterms:created xsi:type="dcterms:W3CDTF">2020-10-15T07:12:00Z</dcterms:created>
  <dcterms:modified xsi:type="dcterms:W3CDTF">2020-10-15T10:52:00Z</dcterms:modified>
</cp:coreProperties>
</file>