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A6" w:rsidRPr="009406A6" w:rsidRDefault="00B340F3" w:rsidP="009406A6">
      <w:pPr>
        <w:pStyle w:val="Default"/>
        <w:ind w:right="96"/>
        <w:jc w:val="right"/>
        <w:rPr>
          <w:rFonts w:asciiTheme="minorHAnsi" w:hAnsiTheme="minorHAnsi"/>
          <w:sz w:val="18"/>
          <w:szCs w:val="18"/>
        </w:rPr>
      </w:pPr>
      <w:bookmarkStart w:id="0" w:name="_GoBack"/>
      <w:bookmarkEnd w:id="0"/>
      <w:r w:rsidRPr="009406A6">
        <w:rPr>
          <w:rFonts w:asciiTheme="minorHAnsi" w:hAnsiTheme="minorHAnsi"/>
          <w:sz w:val="18"/>
          <w:szCs w:val="18"/>
        </w:rPr>
        <w:t xml:space="preserve">Załącznik nr 3 do uchwały nr </w:t>
      </w:r>
      <w:r w:rsidR="001F0327" w:rsidRPr="009406A6">
        <w:rPr>
          <w:rFonts w:asciiTheme="minorHAnsi" w:hAnsiTheme="minorHAnsi"/>
          <w:sz w:val="18"/>
          <w:szCs w:val="18"/>
        </w:rPr>
        <w:t>155</w:t>
      </w:r>
      <w:r w:rsidR="009406A6" w:rsidRPr="009406A6">
        <w:rPr>
          <w:rFonts w:asciiTheme="minorHAnsi" w:hAnsiTheme="minorHAnsi"/>
          <w:sz w:val="18"/>
          <w:szCs w:val="18"/>
        </w:rPr>
        <w:t>/2019</w:t>
      </w:r>
    </w:p>
    <w:p w:rsidR="00B340F3" w:rsidRPr="009406A6" w:rsidRDefault="00B340F3" w:rsidP="009406A6">
      <w:pPr>
        <w:pStyle w:val="Default"/>
        <w:ind w:right="96"/>
        <w:jc w:val="right"/>
        <w:rPr>
          <w:rFonts w:asciiTheme="minorHAnsi" w:hAnsiTheme="minorHAnsi"/>
          <w:sz w:val="18"/>
          <w:szCs w:val="18"/>
        </w:rPr>
      </w:pPr>
      <w:r w:rsidRPr="009406A6">
        <w:rPr>
          <w:rFonts w:asciiTheme="minorHAnsi" w:hAnsiTheme="minorHAnsi"/>
          <w:sz w:val="18"/>
          <w:szCs w:val="18"/>
        </w:rPr>
        <w:t xml:space="preserve">z dnia </w:t>
      </w:r>
      <w:r w:rsidR="00EF7609" w:rsidRPr="009406A6">
        <w:rPr>
          <w:rFonts w:asciiTheme="minorHAnsi" w:hAnsiTheme="minorHAnsi"/>
          <w:sz w:val="18"/>
          <w:szCs w:val="18"/>
        </w:rPr>
        <w:t>16 maja</w:t>
      </w:r>
      <w:r w:rsidR="009406A6" w:rsidRPr="009406A6">
        <w:rPr>
          <w:rFonts w:asciiTheme="minorHAnsi" w:hAnsiTheme="minorHAnsi"/>
          <w:sz w:val="18"/>
          <w:szCs w:val="18"/>
        </w:rPr>
        <w:t xml:space="preserve"> 2019 r.</w:t>
      </w:r>
    </w:p>
    <w:p w:rsidR="00B340F3" w:rsidRPr="009406A6" w:rsidRDefault="00B340F3" w:rsidP="009406A6">
      <w:pPr>
        <w:pStyle w:val="Default"/>
        <w:ind w:right="96"/>
        <w:jc w:val="right"/>
        <w:rPr>
          <w:rFonts w:asciiTheme="minorHAnsi" w:hAnsiTheme="minorHAnsi"/>
          <w:sz w:val="18"/>
          <w:szCs w:val="18"/>
        </w:rPr>
      </w:pPr>
      <w:r w:rsidRPr="009406A6">
        <w:rPr>
          <w:rFonts w:asciiTheme="minorHAnsi" w:hAnsiTheme="minorHAnsi"/>
          <w:sz w:val="18"/>
          <w:szCs w:val="18"/>
        </w:rPr>
        <w:t>Senatu</w:t>
      </w:r>
      <w:r w:rsidR="002E1AC6" w:rsidRPr="009406A6">
        <w:rPr>
          <w:rFonts w:asciiTheme="minorHAnsi" w:hAnsiTheme="minorHAnsi"/>
          <w:sz w:val="18"/>
          <w:szCs w:val="18"/>
        </w:rPr>
        <w:t xml:space="preserve"> Akademii Pedagogiki Specjalnej</w:t>
      </w:r>
    </w:p>
    <w:p w:rsidR="00B340F3" w:rsidRPr="009406A6" w:rsidRDefault="00B340F3" w:rsidP="009406A6">
      <w:pPr>
        <w:ind w:right="96"/>
        <w:jc w:val="right"/>
        <w:rPr>
          <w:b/>
          <w:bCs/>
          <w:sz w:val="18"/>
          <w:szCs w:val="18"/>
        </w:rPr>
      </w:pPr>
      <w:r w:rsidRPr="009406A6">
        <w:rPr>
          <w:sz w:val="18"/>
          <w:szCs w:val="18"/>
        </w:rPr>
        <w:t>im. Marii Grzegorzewskiej</w:t>
      </w:r>
    </w:p>
    <w:p w:rsidR="00B340F3" w:rsidRPr="00B13C38" w:rsidRDefault="00B340F3" w:rsidP="002E1AC6">
      <w:pPr>
        <w:spacing w:after="0"/>
        <w:ind w:right="88"/>
        <w:jc w:val="center"/>
        <w:rPr>
          <w:b/>
          <w:bCs/>
        </w:rPr>
      </w:pPr>
      <w:r w:rsidRPr="00B13C38">
        <w:rPr>
          <w:b/>
          <w:bCs/>
        </w:rPr>
        <w:t>Zasady obliczania punktów rekrutacyjnych w postępowaniu kwalifikacyjnym</w:t>
      </w:r>
    </w:p>
    <w:p w:rsidR="00B340F3" w:rsidRPr="00B13C38" w:rsidRDefault="00B340F3" w:rsidP="002E1AC6">
      <w:pPr>
        <w:spacing w:after="0"/>
        <w:ind w:right="88"/>
        <w:jc w:val="center"/>
        <w:rPr>
          <w:b/>
          <w:bCs/>
        </w:rPr>
      </w:pPr>
      <w:r w:rsidRPr="00B13C38">
        <w:rPr>
          <w:b/>
          <w:bCs/>
        </w:rPr>
        <w:t xml:space="preserve"> do Szkoły Doktorskiej prowadzonej przez </w:t>
      </w:r>
    </w:p>
    <w:p w:rsidR="00B340F3" w:rsidRPr="00B13C38" w:rsidRDefault="00B340F3" w:rsidP="002E1AC6">
      <w:pPr>
        <w:spacing w:after="0"/>
        <w:ind w:right="88"/>
        <w:jc w:val="center"/>
        <w:rPr>
          <w:b/>
          <w:bCs/>
        </w:rPr>
      </w:pPr>
      <w:r w:rsidRPr="00B13C38">
        <w:rPr>
          <w:b/>
          <w:bCs/>
        </w:rPr>
        <w:t xml:space="preserve">Akademię Pedagogiki Specjalnej im. Marii Grzegorzewskiej </w:t>
      </w:r>
    </w:p>
    <w:p w:rsidR="00B340F3" w:rsidRPr="00B13C38" w:rsidRDefault="00B340F3" w:rsidP="002E1AC6">
      <w:pPr>
        <w:spacing w:after="0"/>
        <w:ind w:right="88"/>
        <w:jc w:val="center"/>
        <w:rPr>
          <w:b/>
          <w:bCs/>
        </w:rPr>
      </w:pPr>
      <w:r w:rsidRPr="00B13C38">
        <w:rPr>
          <w:b/>
          <w:bCs/>
        </w:rPr>
        <w:t>na rok akademicki 2019/2020</w:t>
      </w:r>
    </w:p>
    <w:p w:rsidR="00B340F3" w:rsidRPr="00B13C38" w:rsidRDefault="00B340F3" w:rsidP="002E1AC6">
      <w:pPr>
        <w:spacing w:after="0"/>
        <w:ind w:right="88"/>
        <w:jc w:val="center"/>
        <w:rPr>
          <w:b/>
          <w:bCs/>
        </w:rPr>
      </w:pPr>
    </w:p>
    <w:p w:rsidR="00B340F3" w:rsidRPr="00B13C38" w:rsidRDefault="00B340F3" w:rsidP="002E1AC6">
      <w:pPr>
        <w:spacing w:after="0"/>
        <w:ind w:right="88"/>
        <w:jc w:val="center"/>
      </w:pPr>
    </w:p>
    <w:p w:rsidR="00B340F3" w:rsidRPr="00B13C38" w:rsidRDefault="00B340F3" w:rsidP="002E1AC6">
      <w:pPr>
        <w:pStyle w:val="Akapitzlist"/>
        <w:numPr>
          <w:ilvl w:val="0"/>
          <w:numId w:val="2"/>
        </w:numPr>
        <w:ind w:right="88"/>
        <w:jc w:val="both"/>
      </w:pPr>
      <w:r w:rsidRPr="00B13C38">
        <w:t xml:space="preserve">Kandydaci ubiegający się o przyjęcie do Szkoły Doktorskiej prowadzonej przez </w:t>
      </w:r>
      <w:r w:rsidR="009406A6" w:rsidRPr="009406A6">
        <w:t>Akademię Pedagogiki Specjalnej im. Marii Grzegorzewskiej</w:t>
      </w:r>
      <w:r w:rsidR="009406A6">
        <w:t xml:space="preserve"> </w:t>
      </w:r>
      <w:r w:rsidRPr="00B13C38">
        <w:t xml:space="preserve">uzyskują w postępowaniu kwalifikacyjnym punkty rekrutacyjne za: </w:t>
      </w:r>
    </w:p>
    <w:p w:rsidR="0081589E" w:rsidRPr="00B13C38" w:rsidRDefault="00B340F3" w:rsidP="002E1AC6">
      <w:pPr>
        <w:pStyle w:val="Akapitzlist"/>
        <w:numPr>
          <w:ilvl w:val="1"/>
          <w:numId w:val="2"/>
        </w:numPr>
        <w:ind w:right="88"/>
        <w:jc w:val="both"/>
      </w:pPr>
      <w:r w:rsidRPr="00B13C38">
        <w:rPr>
          <w:b/>
          <w:bCs/>
        </w:rPr>
        <w:t xml:space="preserve">średnią ocen </w:t>
      </w:r>
      <w:r w:rsidRPr="00B13C38">
        <w:t xml:space="preserve">za okres studiów drugiego stopnia lub jednolitych studiów magisterskich lub za okres studiów ukończonych za granicą, uznanych za równorzędne ze studiami drugiego stopnia lub jednolitymi studiami magisterskimi (bez ocen za egzaminy dyplomowe), przy czym liczbę punktów oblicza się według zasady: </w:t>
      </w:r>
    </w:p>
    <w:p w:rsidR="0081589E" w:rsidRPr="00B13C38" w:rsidRDefault="0081589E" w:rsidP="002E1AC6">
      <w:pPr>
        <w:pStyle w:val="Akapitzlist"/>
        <w:ind w:left="1440" w:right="88"/>
        <w:jc w:val="both"/>
      </w:pPr>
      <w:r w:rsidRPr="00B13C38">
        <w:t>2,01 – 3,00 – 2 pkt;</w:t>
      </w:r>
    </w:p>
    <w:p w:rsidR="0081589E" w:rsidRPr="00B13C38" w:rsidRDefault="0081589E" w:rsidP="002E1AC6">
      <w:pPr>
        <w:pStyle w:val="Akapitzlist"/>
        <w:ind w:left="1440" w:right="88"/>
        <w:jc w:val="both"/>
      </w:pPr>
      <w:r w:rsidRPr="00B13C38">
        <w:t>3,01 – 4,00 – 4 pkt;</w:t>
      </w:r>
    </w:p>
    <w:p w:rsidR="0081589E" w:rsidRPr="00B13C38" w:rsidRDefault="0081589E" w:rsidP="002E1AC6">
      <w:pPr>
        <w:pStyle w:val="Akapitzlist"/>
        <w:ind w:left="1440" w:right="88"/>
        <w:jc w:val="both"/>
      </w:pPr>
      <w:r w:rsidRPr="00B13C38">
        <w:t>4,01 – 4,50 – 6 pkt;</w:t>
      </w:r>
    </w:p>
    <w:p w:rsidR="0081589E" w:rsidRPr="00B13C38" w:rsidRDefault="0081589E" w:rsidP="002E1AC6">
      <w:pPr>
        <w:pStyle w:val="Akapitzlist"/>
        <w:ind w:left="1440" w:right="88"/>
        <w:jc w:val="both"/>
      </w:pPr>
      <w:r w:rsidRPr="00B13C38">
        <w:t>4,51 – 5,00 – 8 pkt.</w:t>
      </w:r>
    </w:p>
    <w:p w:rsidR="00B340F3" w:rsidRPr="00B13C38" w:rsidRDefault="002E1AC6" w:rsidP="002E1AC6">
      <w:pPr>
        <w:pStyle w:val="Akapitzlist"/>
        <w:numPr>
          <w:ilvl w:val="1"/>
          <w:numId w:val="2"/>
        </w:numPr>
        <w:ind w:right="88"/>
        <w:jc w:val="both"/>
      </w:pPr>
      <w:r w:rsidRPr="00B13C38">
        <w:rPr>
          <w:b/>
          <w:bCs/>
        </w:rPr>
        <w:t>ocenę</w:t>
      </w:r>
      <w:r w:rsidR="00B340F3" w:rsidRPr="00B13C38">
        <w:rPr>
          <w:b/>
          <w:bCs/>
        </w:rPr>
        <w:t xml:space="preserve"> autorskiego projektu badawczego</w:t>
      </w:r>
      <w:r w:rsidR="00D210F0" w:rsidRPr="00B13C38">
        <w:rPr>
          <w:b/>
          <w:bCs/>
        </w:rPr>
        <w:t xml:space="preserve"> według następujących kryteriów</w:t>
      </w:r>
      <w:r w:rsidR="00EF7609" w:rsidRPr="00B13C38">
        <w:rPr>
          <w:b/>
          <w:bCs/>
        </w:rPr>
        <w:t>:</w:t>
      </w:r>
    </w:p>
    <w:p w:rsidR="0081589E" w:rsidRPr="00B13C38" w:rsidRDefault="0081589E" w:rsidP="002E1AC6">
      <w:pPr>
        <w:pStyle w:val="Akapitzlist"/>
        <w:numPr>
          <w:ilvl w:val="2"/>
          <w:numId w:val="2"/>
        </w:numPr>
        <w:ind w:right="88"/>
        <w:jc w:val="both"/>
      </w:pPr>
      <w:r w:rsidRPr="00B13C38">
        <w:t xml:space="preserve">poziom naukowy projektu i jego poprawności metodologicznej – nie więcej niż 18 </w:t>
      </w:r>
      <w:r w:rsidR="00EF7609" w:rsidRPr="00B13C38">
        <w:t>pkt.</w:t>
      </w:r>
    </w:p>
    <w:p w:rsidR="0081589E" w:rsidRPr="00B13C38" w:rsidRDefault="0081589E" w:rsidP="002E1AC6">
      <w:pPr>
        <w:pStyle w:val="Akapitzlist"/>
        <w:numPr>
          <w:ilvl w:val="2"/>
          <w:numId w:val="2"/>
        </w:numPr>
        <w:ind w:right="88"/>
        <w:jc w:val="both"/>
      </w:pPr>
      <w:r w:rsidRPr="00B13C38">
        <w:t xml:space="preserve">ocena nowatorstwa projektu – nie więcej niż </w:t>
      </w:r>
      <w:r w:rsidR="002E1AC6" w:rsidRPr="00B13C38">
        <w:t>8</w:t>
      </w:r>
      <w:r w:rsidRPr="00B13C38">
        <w:t xml:space="preserve"> </w:t>
      </w:r>
      <w:r w:rsidR="00EF7609" w:rsidRPr="00B13C38">
        <w:t>pkt.</w:t>
      </w:r>
    </w:p>
    <w:p w:rsidR="0081589E" w:rsidRPr="00B13C38" w:rsidRDefault="0081589E" w:rsidP="002E1AC6">
      <w:pPr>
        <w:pStyle w:val="Akapitzlist"/>
        <w:numPr>
          <w:ilvl w:val="2"/>
          <w:numId w:val="2"/>
        </w:numPr>
        <w:ind w:right="88"/>
        <w:jc w:val="both"/>
      </w:pPr>
      <w:r w:rsidRPr="00B13C38">
        <w:t xml:space="preserve">wpływ realizacji projektu na rozwój dyscypliny naukowej – nie więcej niż </w:t>
      </w:r>
      <w:r w:rsidR="002E1AC6" w:rsidRPr="00B13C38">
        <w:t>5</w:t>
      </w:r>
      <w:r w:rsidRPr="00B13C38">
        <w:t xml:space="preserve"> </w:t>
      </w:r>
      <w:r w:rsidR="00EF7609" w:rsidRPr="00B13C38">
        <w:t>pkt.</w:t>
      </w:r>
    </w:p>
    <w:p w:rsidR="0081589E" w:rsidRPr="00B13C38" w:rsidRDefault="0081589E" w:rsidP="002E1AC6">
      <w:pPr>
        <w:pStyle w:val="Akapitzlist"/>
        <w:numPr>
          <w:ilvl w:val="2"/>
          <w:numId w:val="2"/>
        </w:numPr>
        <w:ind w:right="88"/>
        <w:jc w:val="both"/>
      </w:pPr>
      <w:r w:rsidRPr="00B13C38">
        <w:t xml:space="preserve">ocena możliwości realizacji projektu według wskazanych założeń – nie więcej niż </w:t>
      </w:r>
      <w:r w:rsidR="002E1AC6" w:rsidRPr="00B13C38">
        <w:t>5</w:t>
      </w:r>
      <w:r w:rsidRPr="00B13C38">
        <w:t xml:space="preserve"> </w:t>
      </w:r>
      <w:r w:rsidR="00EF7609" w:rsidRPr="00B13C38">
        <w:t>pkt.</w:t>
      </w:r>
    </w:p>
    <w:p w:rsidR="002E1AC6" w:rsidRPr="00B13C38" w:rsidRDefault="002E1AC6" w:rsidP="00EF7609">
      <w:pPr>
        <w:ind w:left="1980" w:right="88" w:firstLine="144"/>
        <w:jc w:val="both"/>
      </w:pPr>
      <w:r w:rsidRPr="00B13C38">
        <w:t xml:space="preserve">- przy czym łączna liczba punktów przyznanych za </w:t>
      </w:r>
      <w:r w:rsidR="00EF7609" w:rsidRPr="00B13C38">
        <w:t xml:space="preserve">ocenę autorskiego projektu badawczego </w:t>
      </w:r>
      <w:r w:rsidRPr="00B13C38">
        <w:t xml:space="preserve"> nie może być większa niż </w:t>
      </w:r>
      <w:r w:rsidR="00EF7609" w:rsidRPr="00B13C38">
        <w:t>36</w:t>
      </w:r>
      <w:r w:rsidRPr="00B13C38">
        <w:t>.</w:t>
      </w:r>
    </w:p>
    <w:p w:rsidR="00B340F3" w:rsidRPr="00B13C38" w:rsidRDefault="00B340F3" w:rsidP="002E1AC6">
      <w:pPr>
        <w:pStyle w:val="Akapitzlist"/>
        <w:numPr>
          <w:ilvl w:val="1"/>
          <w:numId w:val="2"/>
        </w:numPr>
        <w:ind w:right="88"/>
        <w:jc w:val="both"/>
      </w:pPr>
      <w:r w:rsidRPr="00B13C38">
        <w:rPr>
          <w:b/>
          <w:bCs/>
        </w:rPr>
        <w:t>osiągnięcia naukowe według następujących kryteriów</w:t>
      </w:r>
      <w:r w:rsidRPr="00B13C38">
        <w:t xml:space="preserve">: </w:t>
      </w:r>
    </w:p>
    <w:p w:rsidR="00B340F3" w:rsidRPr="00B13C38" w:rsidRDefault="00B340F3" w:rsidP="002E1AC6">
      <w:pPr>
        <w:pStyle w:val="Akapitzlist"/>
        <w:numPr>
          <w:ilvl w:val="2"/>
          <w:numId w:val="2"/>
        </w:numPr>
        <w:ind w:right="88"/>
        <w:jc w:val="both"/>
      </w:pPr>
      <w:r w:rsidRPr="00B13C38">
        <w:t>artykuły opublikowane lub przyjęte do druku w czasopismach recenzowanych, umieszczonych na liście czasopism punktowanych Ministerstwa Nauki i Szkolnictwa Wyższego – po</w:t>
      </w:r>
      <w:r w:rsidR="00D210F0" w:rsidRPr="00B13C38">
        <w:t xml:space="preserve"> 1 pkt, łącznie nie więcej niż 4</w:t>
      </w:r>
      <w:r w:rsidRPr="00B13C38">
        <w:t xml:space="preserve"> pkt, </w:t>
      </w:r>
    </w:p>
    <w:p w:rsidR="00D210F0" w:rsidRPr="00B13C38" w:rsidRDefault="00D210F0" w:rsidP="002E1AC6">
      <w:pPr>
        <w:pStyle w:val="Akapitzlist"/>
        <w:numPr>
          <w:ilvl w:val="2"/>
          <w:numId w:val="2"/>
        </w:numPr>
        <w:ind w:right="88"/>
        <w:jc w:val="both"/>
      </w:pPr>
      <w:r w:rsidRPr="00B13C38">
        <w:t>monografie lub monografie pod redakcją – 2 pkt, łącznie nie więcej niż 4 pkt,</w:t>
      </w:r>
    </w:p>
    <w:p w:rsidR="00B340F3" w:rsidRPr="00B13C38" w:rsidRDefault="00B340F3" w:rsidP="002E1AC6">
      <w:pPr>
        <w:pStyle w:val="Akapitzlist"/>
        <w:numPr>
          <w:ilvl w:val="2"/>
          <w:numId w:val="2"/>
        </w:numPr>
        <w:ind w:right="88"/>
        <w:jc w:val="both"/>
      </w:pPr>
      <w:r w:rsidRPr="00B13C38">
        <w:t xml:space="preserve">nagrody zdobyte na ogólnopolskich lub międzynarodowych konferencjach studenckich towarzystw naukowych lub innych towarzystw naukowych, nagrody rektora dla najlepszych studentów i absolwentów, nagrody ministra – po 1 pkt, łącznie nie więcej niż 3 pkt, </w:t>
      </w:r>
    </w:p>
    <w:p w:rsidR="00D210F0" w:rsidRPr="00B13C38" w:rsidRDefault="00D210F0" w:rsidP="002E1AC6">
      <w:pPr>
        <w:pStyle w:val="Akapitzlist"/>
        <w:numPr>
          <w:ilvl w:val="2"/>
          <w:numId w:val="2"/>
        </w:numPr>
        <w:ind w:right="88"/>
        <w:jc w:val="both"/>
      </w:pPr>
      <w:r w:rsidRPr="00B13C38">
        <w:t xml:space="preserve">kierowanie projektami badawczymi finansowanymi ze środków uczelni macierzystych lub zewnętrznych (min. takich jak: NCN, </w:t>
      </w:r>
      <w:proofErr w:type="spellStart"/>
      <w:r w:rsidRPr="00B13C38">
        <w:t>NCBiR</w:t>
      </w:r>
      <w:proofErr w:type="spellEnd"/>
      <w:r w:rsidRPr="00B13C38">
        <w:t xml:space="preserve">, </w:t>
      </w:r>
      <w:proofErr w:type="spellStart"/>
      <w:r w:rsidRPr="00B13C38">
        <w:t>MNiSW</w:t>
      </w:r>
      <w:proofErr w:type="spellEnd"/>
      <w:r w:rsidRPr="00B13C38">
        <w:t>) lub bycie wykonawcą projektów badawczych finansowanych ze środków uczelni macierzystych lub zewnętrznych – po 3 pkt, łącznie nie więcej niż 6 pkt,</w:t>
      </w:r>
    </w:p>
    <w:p w:rsidR="00B340F3" w:rsidRPr="00B13C38" w:rsidRDefault="00B340F3" w:rsidP="002E1AC6">
      <w:pPr>
        <w:pStyle w:val="Akapitzlist"/>
        <w:numPr>
          <w:ilvl w:val="2"/>
          <w:numId w:val="2"/>
        </w:numPr>
        <w:ind w:right="88"/>
        <w:jc w:val="both"/>
      </w:pPr>
      <w:r w:rsidRPr="00B13C38">
        <w:t xml:space="preserve">dodatkowy nowożytny język obcy, inny niż język angielski, którego znajomość jest potwierdzona certyfikatem – nie więcej niż 1 pkt, </w:t>
      </w:r>
    </w:p>
    <w:p w:rsidR="00B340F3" w:rsidRPr="00B13C38" w:rsidRDefault="002E1AC6" w:rsidP="002E1AC6">
      <w:pPr>
        <w:pStyle w:val="Akapitzlist"/>
        <w:numPr>
          <w:ilvl w:val="2"/>
          <w:numId w:val="2"/>
        </w:numPr>
        <w:ind w:right="88"/>
        <w:jc w:val="both"/>
      </w:pPr>
      <w:r w:rsidRPr="00B13C38">
        <w:t xml:space="preserve">udział w konferencjach naukowych potwierdzony certyfikatem </w:t>
      </w:r>
      <w:r w:rsidR="002D1367" w:rsidRPr="00B13C38">
        <w:t xml:space="preserve">lub innym dokumentem potwierdzającym udział </w:t>
      </w:r>
      <w:r w:rsidRPr="00B13C38">
        <w:t>– nie więcej niż 1 pkt,</w:t>
      </w:r>
    </w:p>
    <w:p w:rsidR="00D210F0" w:rsidRPr="00B13C38" w:rsidRDefault="00D210F0" w:rsidP="002E1AC6">
      <w:pPr>
        <w:pStyle w:val="Akapitzlist"/>
        <w:numPr>
          <w:ilvl w:val="2"/>
          <w:numId w:val="2"/>
        </w:numPr>
        <w:ind w:right="88"/>
        <w:jc w:val="both"/>
      </w:pPr>
      <w:r w:rsidRPr="00B13C38">
        <w:lastRenderedPageBreak/>
        <w:t>aktywne członkostwo w pracach kół naukowych – nie więcej niż 1 pkt.</w:t>
      </w:r>
    </w:p>
    <w:p w:rsidR="00B340F3" w:rsidRPr="00B13C38" w:rsidRDefault="00B340F3" w:rsidP="002E1AC6">
      <w:pPr>
        <w:pStyle w:val="Akapitzlist"/>
        <w:ind w:left="1980" w:right="88"/>
        <w:jc w:val="both"/>
      </w:pPr>
      <w:r w:rsidRPr="00B13C38">
        <w:t xml:space="preserve">– przy czym łączna liczba punktów przyznanych za osiągnięcia naukowe nie może być większa niż 20. </w:t>
      </w:r>
    </w:p>
    <w:p w:rsidR="002E1AC6" w:rsidRPr="00B13C38" w:rsidRDefault="002E1AC6" w:rsidP="002E1AC6">
      <w:pPr>
        <w:pStyle w:val="Akapitzlist"/>
        <w:numPr>
          <w:ilvl w:val="1"/>
          <w:numId w:val="2"/>
        </w:numPr>
        <w:ind w:right="88"/>
        <w:jc w:val="both"/>
      </w:pPr>
      <w:r w:rsidRPr="00B13C38">
        <w:rPr>
          <w:b/>
        </w:rPr>
        <w:t>rozmowę</w:t>
      </w:r>
      <w:r w:rsidR="0081589E" w:rsidRPr="00B13C38">
        <w:rPr>
          <w:b/>
        </w:rPr>
        <w:t xml:space="preserve"> kwalifikacyjn</w:t>
      </w:r>
      <w:r w:rsidRPr="00B13C38">
        <w:rPr>
          <w:b/>
        </w:rPr>
        <w:t>ą</w:t>
      </w:r>
    </w:p>
    <w:p w:rsidR="0081589E" w:rsidRPr="00B13C38" w:rsidRDefault="0081589E" w:rsidP="002E1AC6">
      <w:pPr>
        <w:pStyle w:val="Akapitzlist"/>
        <w:numPr>
          <w:ilvl w:val="2"/>
          <w:numId w:val="2"/>
        </w:numPr>
        <w:ind w:right="88"/>
        <w:jc w:val="both"/>
      </w:pPr>
      <w:r w:rsidRPr="00B13C38">
        <w:t>zakres</w:t>
      </w:r>
      <w:r w:rsidR="002E1AC6" w:rsidRPr="00B13C38">
        <w:t xml:space="preserve"> rozmowy</w:t>
      </w:r>
      <w:r w:rsidRPr="00B13C38">
        <w:t xml:space="preserve"> obejmować będzie dotychczasowe doświadczenia naukowo-badawcze kandydata, prezentację przez kandydata złożonego w toku rekrutacji projektu badawczego, dyskusję na temat projektu badawczego (jego założeń oraz realizacji) oraz planów naukowych.– nie więcej niż 1</w:t>
      </w:r>
      <w:r w:rsidR="002E1AC6" w:rsidRPr="00B13C38">
        <w:t>2 pkt., przy czym uzyskanie co najmniej 6 pkt. stanowi ocenę pozytywną</w:t>
      </w:r>
    </w:p>
    <w:p w:rsidR="002E1AC6" w:rsidRPr="00B13C38" w:rsidRDefault="00EF7609" w:rsidP="002E1AC6">
      <w:pPr>
        <w:pStyle w:val="Akapitzlist"/>
        <w:numPr>
          <w:ilvl w:val="2"/>
          <w:numId w:val="2"/>
        </w:numPr>
        <w:ind w:right="88"/>
        <w:jc w:val="both"/>
      </w:pPr>
      <w:r w:rsidRPr="00B13C38">
        <w:t>Część rozmowy kwalifikacyjnej dotycząca streszczenia projektu prowadzona będzie w języku angielskim, równocześnie będzie ona więc stanowić formę egzaminu kompetencji językowych kandydatów na studia. Z</w:t>
      </w:r>
      <w:r w:rsidR="002E1AC6" w:rsidRPr="00B13C38">
        <w:t xml:space="preserve">najomość języka angielskiego, oceniana </w:t>
      </w:r>
      <w:r w:rsidRPr="00B13C38">
        <w:t xml:space="preserve">będzie </w:t>
      </w:r>
      <w:r w:rsidR="002E1AC6" w:rsidRPr="00B13C38">
        <w:t>przez członka komisji rekrutacyjnej, wymienionego w §2 ust. 2 lit. C.</w:t>
      </w:r>
      <w:r w:rsidRPr="00B13C38">
        <w:t xml:space="preserve"> uchwały</w:t>
      </w:r>
      <w:r w:rsidR="002E1AC6" w:rsidRPr="00B13C38">
        <w:t xml:space="preserve"> dotycząca  – nie więcej niż 4 pkt., przy czym uzyskanie co najmniej 2 pkt. stanowi ocenę pozytywną</w:t>
      </w:r>
    </w:p>
    <w:p w:rsidR="00EF7609" w:rsidRPr="00B13C38" w:rsidRDefault="00EF7609" w:rsidP="00EF7609">
      <w:pPr>
        <w:ind w:left="1980" w:right="88"/>
        <w:jc w:val="both"/>
      </w:pPr>
      <w:r w:rsidRPr="00B13C38">
        <w:t xml:space="preserve">- </w:t>
      </w:r>
      <w:r w:rsidRPr="00B13C38">
        <w:tab/>
        <w:t xml:space="preserve">przy czym łączna liczba punktów przyznanych za wynik rozmowy kwalifikacyjnej nie może być większa niż 16. Pozytywny wynik rozmowy kwalifikacyjnej oznacza uzyskanie ocen pozytywnych </w:t>
      </w:r>
      <w:r w:rsidR="00B13C38">
        <w:t>z obu części</w:t>
      </w:r>
      <w:r w:rsidRPr="00B13C38">
        <w:t xml:space="preserve"> rozmowy.</w:t>
      </w:r>
    </w:p>
    <w:p w:rsidR="00316249" w:rsidRPr="00B13C38" w:rsidRDefault="00B340F3" w:rsidP="002E1AC6">
      <w:pPr>
        <w:pStyle w:val="Akapitzlist"/>
        <w:numPr>
          <w:ilvl w:val="0"/>
          <w:numId w:val="2"/>
        </w:numPr>
        <w:ind w:right="88"/>
      </w:pPr>
      <w:r w:rsidRPr="00B13C38">
        <w:t xml:space="preserve">Łączna liczba punktów rekrutacyjnych przyznanych w postępowaniu kwalifikacyjnym nie może być większa niż </w:t>
      </w:r>
      <w:r w:rsidR="00D210F0" w:rsidRPr="00B13C38">
        <w:t>80</w:t>
      </w:r>
      <w:r w:rsidRPr="00B13C38">
        <w:t xml:space="preserve">. </w:t>
      </w:r>
    </w:p>
    <w:sectPr w:rsidR="00316249" w:rsidRPr="00B13C38" w:rsidSect="00D16C28">
      <w:pgSz w:w="11907" w:h="16839" w:code="9"/>
      <w:pgMar w:top="1579" w:right="984" w:bottom="655" w:left="904"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82979"/>
    <w:multiLevelType w:val="hybridMultilevel"/>
    <w:tmpl w:val="3ED85B00"/>
    <w:lvl w:ilvl="0" w:tplc="0415000F">
      <w:start w:val="1"/>
      <w:numFmt w:val="decimal"/>
      <w:lvlText w:val="%1."/>
      <w:lvlJc w:val="left"/>
      <w:pPr>
        <w:ind w:left="720" w:hanging="360"/>
      </w:pPr>
      <w:rPr>
        <w:rFonts w:hint="default"/>
      </w:rPr>
    </w:lvl>
    <w:lvl w:ilvl="1" w:tplc="D80E36CC">
      <w:start w:val="1"/>
      <w:numFmt w:val="decimal"/>
      <w:lvlText w:val="%2)"/>
      <w:lvlJc w:val="left"/>
      <w:pPr>
        <w:ind w:left="1440" w:hanging="360"/>
      </w:pPr>
      <w:rPr>
        <w:rFonts w:hint="default"/>
      </w:rPr>
    </w:lvl>
    <w:lvl w:ilvl="2" w:tplc="5BB240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97B6305"/>
    <w:multiLevelType w:val="hybridMultilevel"/>
    <w:tmpl w:val="FF2AB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40F3"/>
    <w:rsid w:val="001F0327"/>
    <w:rsid w:val="002D1367"/>
    <w:rsid w:val="002E1AC6"/>
    <w:rsid w:val="00316249"/>
    <w:rsid w:val="0045005F"/>
    <w:rsid w:val="005E2800"/>
    <w:rsid w:val="0081589E"/>
    <w:rsid w:val="008A7ACD"/>
    <w:rsid w:val="009406A6"/>
    <w:rsid w:val="00B13C38"/>
    <w:rsid w:val="00B340F3"/>
    <w:rsid w:val="00BC1D23"/>
    <w:rsid w:val="00D16C28"/>
    <w:rsid w:val="00D210F0"/>
    <w:rsid w:val="00DE61D7"/>
    <w:rsid w:val="00EF76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2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340F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34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544</Words>
  <Characters>3267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Brunejko</dc:creator>
  <cp:lastModifiedBy>monikasawicka</cp:lastModifiedBy>
  <cp:revision>8</cp:revision>
  <cp:lastPrinted>2019-05-17T08:08:00Z</cp:lastPrinted>
  <dcterms:created xsi:type="dcterms:W3CDTF">2019-04-12T09:53:00Z</dcterms:created>
  <dcterms:modified xsi:type="dcterms:W3CDTF">2019-05-30T09:02:00Z</dcterms:modified>
</cp:coreProperties>
</file>