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Pr="00A51380" w:rsidRDefault="00A51380" w:rsidP="00A51380">
      <w:pPr>
        <w:pStyle w:val="Tekstpodstawowy"/>
        <w:ind w:hanging="3793"/>
        <w:jc w:val="both"/>
        <w:rPr>
          <w:rFonts w:asciiTheme="majorHAnsi" w:hAnsiTheme="majorHAnsi"/>
          <w:b w:val="0"/>
          <w:sz w:val="18"/>
          <w:szCs w:val="18"/>
          <w:lang w:val="pl-PL"/>
        </w:rPr>
      </w:pPr>
      <w:r w:rsidRPr="00A51380">
        <w:rPr>
          <w:rFonts w:asciiTheme="majorHAnsi" w:hAnsiTheme="majorHAnsi"/>
          <w:b w:val="0"/>
          <w:sz w:val="18"/>
          <w:szCs w:val="18"/>
          <w:lang w:val="pl-PL"/>
        </w:rPr>
        <w:t>The Maria Grzegorzewska University</w:t>
      </w:r>
    </w:p>
    <w:p w:rsidR="00A51380" w:rsidRPr="00A51380" w:rsidRDefault="00A51380" w:rsidP="00A51380">
      <w:pPr>
        <w:pStyle w:val="Tekstpodstawowy"/>
        <w:ind w:hanging="3793"/>
        <w:jc w:val="both"/>
        <w:rPr>
          <w:rFonts w:asciiTheme="majorHAnsi" w:hAnsiTheme="majorHAnsi"/>
          <w:sz w:val="18"/>
          <w:szCs w:val="18"/>
          <w:lang w:val="pl-PL"/>
        </w:rPr>
      </w:pPr>
      <w:r w:rsidRPr="00A51380">
        <w:rPr>
          <w:rFonts w:asciiTheme="majorHAnsi" w:hAnsiTheme="majorHAnsi"/>
          <w:b w:val="0"/>
          <w:sz w:val="18"/>
          <w:szCs w:val="18"/>
          <w:lang w:val="pl-PL"/>
        </w:rPr>
        <w:t>PL WARSZAW04</w:t>
      </w:r>
    </w:p>
    <w:p w:rsidR="00A51380" w:rsidRPr="00A51380" w:rsidRDefault="00A51380" w:rsidP="00A51380">
      <w:pPr>
        <w:pStyle w:val="Tekstpodstawowy"/>
        <w:ind w:hanging="3793"/>
        <w:jc w:val="both"/>
        <w:rPr>
          <w:rFonts w:asciiTheme="majorHAnsi" w:hAnsiTheme="majorHAnsi"/>
          <w:sz w:val="18"/>
          <w:szCs w:val="18"/>
          <w:lang w:val="pl-PL"/>
        </w:rPr>
      </w:pPr>
    </w:p>
    <w:p w:rsidR="00101433" w:rsidRDefault="0024228B">
      <w:pPr>
        <w:pStyle w:val="Tekstpodstawowy"/>
        <w:rPr>
          <w:rFonts w:asciiTheme="majorHAnsi" w:hAnsiTheme="majorHAnsi"/>
          <w:sz w:val="18"/>
          <w:szCs w:val="18"/>
        </w:rPr>
      </w:pPr>
      <w:r w:rsidRPr="004F2311">
        <w:rPr>
          <w:rFonts w:asciiTheme="majorHAnsi" w:hAnsiTheme="majorHAnsi"/>
          <w:sz w:val="18"/>
          <w:szCs w:val="18"/>
        </w:rPr>
        <w:t>Courses in foreign languages</w:t>
      </w:r>
    </w:p>
    <w:p w:rsidR="00A51380" w:rsidRPr="004F2311" w:rsidRDefault="00A51380">
      <w:pPr>
        <w:pStyle w:val="Tekstpodstawowy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100"/>
      </w:tblGrid>
      <w:tr w:rsidR="00101433" w:rsidRPr="004F2311">
        <w:trPr>
          <w:trHeight w:hRule="exact" w:val="286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Academic year</w:t>
            </w:r>
          </w:p>
        </w:tc>
        <w:tc>
          <w:tcPr>
            <w:tcW w:w="8100" w:type="dxa"/>
          </w:tcPr>
          <w:p w:rsidR="00101433" w:rsidRPr="004F2311" w:rsidRDefault="0024228B">
            <w:pPr>
              <w:pStyle w:val="TableParagraph"/>
              <w:spacing w:line="273" w:lineRule="exact"/>
              <w:ind w:left="102" w:right="90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20</w:t>
            </w:r>
            <w:r w:rsidR="0019341D">
              <w:rPr>
                <w:rFonts w:asciiTheme="majorHAnsi" w:hAnsiTheme="majorHAnsi"/>
                <w:sz w:val="18"/>
                <w:szCs w:val="18"/>
              </w:rPr>
              <w:t>19</w:t>
            </w:r>
            <w:r w:rsidRPr="004F2311">
              <w:rPr>
                <w:rFonts w:asciiTheme="majorHAnsi" w:hAnsiTheme="majorHAnsi"/>
                <w:sz w:val="18"/>
                <w:szCs w:val="18"/>
              </w:rPr>
              <w:t>-20</w:t>
            </w:r>
            <w:r w:rsidR="0019341D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101433" w:rsidRPr="004F2311">
        <w:trPr>
          <w:trHeight w:hRule="exact" w:val="286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Area subject code</w:t>
            </w:r>
          </w:p>
        </w:tc>
        <w:tc>
          <w:tcPr>
            <w:tcW w:w="8100" w:type="dxa"/>
          </w:tcPr>
          <w:p w:rsidR="00101433" w:rsidRPr="004F2311" w:rsidRDefault="0024228B">
            <w:pPr>
              <w:pStyle w:val="TableParagraph"/>
              <w:spacing w:line="273" w:lineRule="exact"/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w w:val="99"/>
                <w:sz w:val="18"/>
                <w:szCs w:val="18"/>
              </w:rPr>
              <w:t>-</w:t>
            </w:r>
          </w:p>
        </w:tc>
      </w:tr>
      <w:tr w:rsidR="00101433" w:rsidRPr="004F2311" w:rsidTr="00472CB8">
        <w:trPr>
          <w:trHeight w:hRule="exact" w:val="1230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4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Title of course</w:t>
            </w:r>
          </w:p>
        </w:tc>
        <w:tc>
          <w:tcPr>
            <w:tcW w:w="8100" w:type="dxa"/>
          </w:tcPr>
          <w:p w:rsidR="00101433" w:rsidRPr="004F2311" w:rsidRDefault="00101433">
            <w:pPr>
              <w:pStyle w:val="TableParagraph"/>
              <w:ind w:left="0" w:right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43F47" w:rsidRDefault="00443F47" w:rsidP="00684C65">
            <w:pPr>
              <w:pStyle w:val="TableParagraph"/>
              <w:ind w:righ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3F4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Migration - Reintegration and Re-adaptation </w:t>
            </w:r>
            <w:proofErr w:type="spellStart"/>
            <w:r w:rsidRPr="00443F4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Strategies</w:t>
            </w:r>
            <w:proofErr w:type="spellEnd"/>
            <w:r w:rsidRPr="00443F4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3F4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of</w:t>
            </w:r>
            <w:proofErr w:type="spellEnd"/>
            <w:r w:rsidRPr="00443F4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3F4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Children</w:t>
            </w:r>
            <w:proofErr w:type="spellEnd"/>
            <w:r w:rsidRPr="00443F4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 xml:space="preserve">, Youth and </w:t>
            </w:r>
            <w:proofErr w:type="spellStart"/>
            <w:r w:rsidRPr="00443F47">
              <w:rPr>
                <w:rFonts w:asciiTheme="majorHAnsi" w:hAnsiTheme="majorHAnsi"/>
                <w:b/>
                <w:sz w:val="20"/>
                <w:szCs w:val="20"/>
                <w:lang w:val="de-DE"/>
              </w:rPr>
              <w:t>Families</w:t>
            </w:r>
            <w:proofErr w:type="spellEnd"/>
          </w:p>
          <w:p w:rsidR="00101433" w:rsidRPr="004F2311" w:rsidRDefault="00101433" w:rsidP="00684C65">
            <w:pPr>
              <w:pStyle w:val="TableParagraph"/>
              <w:ind w:righ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1433" w:rsidRPr="004F2311">
        <w:trPr>
          <w:trHeight w:hRule="exact" w:val="564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Level</w:t>
            </w:r>
          </w:p>
        </w:tc>
        <w:tc>
          <w:tcPr>
            <w:tcW w:w="8100" w:type="dxa"/>
          </w:tcPr>
          <w:p w:rsidR="00101433" w:rsidRPr="004F2311" w:rsidRDefault="0024228B">
            <w:pPr>
              <w:pStyle w:val="TableParagraph"/>
              <w:tabs>
                <w:tab w:val="left" w:pos="3080"/>
                <w:tab w:val="left" w:pos="5703"/>
              </w:tabs>
              <w:spacing w:line="274" w:lineRule="exact"/>
              <w:ind w:righ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I  (undergraduate – B.A.)</w:t>
            </w:r>
            <w:r w:rsidRPr="004F2311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4F2311">
              <w:rPr>
                <w:rFonts w:asciiTheme="majorHAnsi" w:hAnsiTheme="majorHAnsi"/>
                <w:b/>
                <w:sz w:val="20"/>
                <w:szCs w:val="20"/>
              </w:rPr>
              <w:t>√</w:t>
            </w:r>
            <w:r w:rsidRPr="004F231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4F2311">
              <w:rPr>
                <w:rFonts w:asciiTheme="majorHAnsi" w:hAnsiTheme="majorHAnsi"/>
                <w:sz w:val="20"/>
                <w:szCs w:val="20"/>
              </w:rPr>
              <w:t>II   (graduate –</w:t>
            </w:r>
            <w:r w:rsidRPr="004F2311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M.A.)</w:t>
            </w:r>
            <w:r w:rsidRPr="004F231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4F2311">
              <w:rPr>
                <w:rFonts w:asciiTheme="majorHAnsi" w:hAnsiTheme="majorHAnsi"/>
                <w:b/>
                <w:sz w:val="20"/>
                <w:szCs w:val="20"/>
              </w:rPr>
              <w:t>√</w:t>
            </w:r>
            <w:r w:rsidRPr="004F231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4F2311">
              <w:rPr>
                <w:rFonts w:asciiTheme="majorHAnsi" w:hAnsiTheme="majorHAnsi"/>
                <w:sz w:val="20"/>
                <w:szCs w:val="20"/>
              </w:rPr>
              <w:t>III  postgraduate</w:t>
            </w:r>
            <w:r w:rsidRPr="004F2311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4F2311">
              <w:rPr>
                <w:rFonts w:asciiTheme="majorHAnsi" w:hAnsiTheme="majorHAnsi"/>
                <w:b/>
                <w:sz w:val="20"/>
                <w:szCs w:val="20"/>
              </w:rPr>
              <w:t>√</w:t>
            </w:r>
          </w:p>
          <w:p w:rsidR="00101433" w:rsidRPr="004F2311" w:rsidRDefault="0024228B">
            <w:pPr>
              <w:pStyle w:val="TableParagraph"/>
              <w:ind w:left="2442" w:right="90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 xml:space="preserve">(please check </w:t>
            </w:r>
            <w:r w:rsidRPr="004F2311">
              <w:rPr>
                <w:rFonts w:asciiTheme="majorHAnsi" w:hAnsiTheme="majorHAnsi"/>
                <w:b/>
                <w:sz w:val="20"/>
                <w:szCs w:val="20"/>
              </w:rPr>
              <w:t>√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101433" w:rsidRPr="004F2311">
        <w:trPr>
          <w:trHeight w:hRule="exact" w:val="563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Time</w:t>
            </w:r>
          </w:p>
          <w:p w:rsidR="00101433" w:rsidRPr="004F2311" w:rsidRDefault="0024228B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of implementation</w:t>
            </w:r>
          </w:p>
        </w:tc>
        <w:tc>
          <w:tcPr>
            <w:tcW w:w="8100" w:type="dxa"/>
          </w:tcPr>
          <w:p w:rsidR="00101433" w:rsidRPr="004F2311" w:rsidRDefault="00101433">
            <w:pPr>
              <w:pStyle w:val="TableParagraph"/>
              <w:spacing w:before="8"/>
              <w:ind w:left="0" w:right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01433" w:rsidRPr="004F2311" w:rsidRDefault="0024228B">
            <w:pPr>
              <w:pStyle w:val="TableParagraph"/>
              <w:tabs>
                <w:tab w:val="left" w:pos="1882"/>
                <w:tab w:val="left" w:pos="3694"/>
                <w:tab w:val="left" w:pos="6209"/>
              </w:tabs>
              <w:ind w:left="283" w:right="90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1st</w:t>
            </w:r>
            <w:r w:rsidRPr="004F2311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semester</w:t>
            </w:r>
            <w:r w:rsidR="00AC1C14" w:rsidRPr="004F2311">
              <w:rPr>
                <w:rFonts w:asciiTheme="majorHAnsi" w:hAnsiTheme="majorHAnsi"/>
                <w:b/>
                <w:sz w:val="20"/>
                <w:szCs w:val="20"/>
              </w:rPr>
              <w:t>√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ab/>
              <w:t>2nd</w:t>
            </w:r>
            <w:r w:rsidRPr="004F2311">
              <w:rPr>
                <w:rFonts w:asciiTheme="majorHAnsi" w:hAnsiTheme="majorHAnsi"/>
                <w:spacing w:val="59"/>
                <w:sz w:val="20"/>
                <w:szCs w:val="20"/>
              </w:rPr>
              <w:t xml:space="preserve"> 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semester</w:t>
            </w:r>
            <w:r w:rsidR="00AC1C14" w:rsidRPr="004F2311">
              <w:rPr>
                <w:rFonts w:asciiTheme="majorHAnsi" w:hAnsiTheme="majorHAnsi"/>
                <w:b/>
                <w:sz w:val="20"/>
                <w:szCs w:val="20"/>
              </w:rPr>
              <w:t>√</w:t>
            </w:r>
            <w:r w:rsidRPr="004F231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4F2311">
              <w:rPr>
                <w:rFonts w:asciiTheme="majorHAnsi" w:hAnsiTheme="majorHAnsi"/>
                <w:sz w:val="20"/>
                <w:szCs w:val="20"/>
              </w:rPr>
              <w:t>1st</w:t>
            </w:r>
            <w:r w:rsidRPr="004F2311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+2nd</w:t>
            </w:r>
            <w:r w:rsidRPr="004F2311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semester</w:t>
            </w:r>
            <w:r w:rsidR="00244221" w:rsidRPr="004F23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4221" w:rsidRPr="004F2311">
              <w:rPr>
                <w:rFonts w:asciiTheme="majorHAnsi" w:hAnsiTheme="majorHAnsi"/>
                <w:b/>
                <w:sz w:val="20"/>
                <w:szCs w:val="20"/>
              </w:rPr>
              <w:t>√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ab/>
              <w:t xml:space="preserve">(please check </w:t>
            </w:r>
            <w:r w:rsidRPr="004F2311">
              <w:rPr>
                <w:rFonts w:asciiTheme="majorHAnsi" w:hAnsiTheme="majorHAnsi"/>
                <w:b/>
                <w:sz w:val="20"/>
                <w:szCs w:val="20"/>
              </w:rPr>
              <w:t>√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101433" w:rsidRPr="004F2311">
        <w:trPr>
          <w:trHeight w:hRule="exact" w:val="286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Number of hours</w:t>
            </w:r>
          </w:p>
        </w:tc>
        <w:tc>
          <w:tcPr>
            <w:tcW w:w="8100" w:type="dxa"/>
          </w:tcPr>
          <w:p w:rsidR="00101433" w:rsidRPr="004F2311" w:rsidRDefault="0024228B">
            <w:pPr>
              <w:pStyle w:val="TableParagraph"/>
              <w:spacing w:line="273" w:lineRule="exact"/>
              <w:ind w:left="102" w:right="90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  <w:tr w:rsidR="00101433" w:rsidRPr="004F2311">
        <w:trPr>
          <w:trHeight w:hRule="exact" w:val="287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4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ECTS</w:t>
            </w:r>
          </w:p>
        </w:tc>
        <w:tc>
          <w:tcPr>
            <w:tcW w:w="8100" w:type="dxa"/>
          </w:tcPr>
          <w:p w:rsidR="00101433" w:rsidRPr="004F2311" w:rsidRDefault="0024228B">
            <w:pPr>
              <w:pStyle w:val="TableParagraph"/>
              <w:spacing w:line="274" w:lineRule="exact"/>
              <w:ind w:right="0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19341D" w:rsidRPr="004F2311" w:rsidTr="00DC300C">
        <w:trPr>
          <w:trHeight w:hRule="exact" w:val="562"/>
        </w:trPr>
        <w:tc>
          <w:tcPr>
            <w:tcW w:w="2340" w:type="dxa"/>
          </w:tcPr>
          <w:p w:rsidR="0019341D" w:rsidRPr="004F2311" w:rsidRDefault="0019341D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Lecture(s)</w:t>
            </w:r>
          </w:p>
          <w:p w:rsidR="0019341D" w:rsidRPr="004F2311" w:rsidRDefault="0019341D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(name and last name)</w:t>
            </w:r>
          </w:p>
        </w:tc>
        <w:tc>
          <w:tcPr>
            <w:tcW w:w="8100" w:type="dxa"/>
          </w:tcPr>
          <w:p w:rsidR="0019341D" w:rsidRPr="004F2311" w:rsidRDefault="0019341D">
            <w:pPr>
              <w:pStyle w:val="TableParagraph"/>
              <w:spacing w:line="273" w:lineRule="exact"/>
              <w:ind w:right="0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Dominika Zakrzewska-Olędzka, PhD</w:t>
            </w:r>
          </w:p>
        </w:tc>
      </w:tr>
      <w:tr w:rsidR="0019341D" w:rsidRPr="004F2311" w:rsidTr="004E4660">
        <w:trPr>
          <w:trHeight w:hRule="exact" w:val="286"/>
        </w:trPr>
        <w:tc>
          <w:tcPr>
            <w:tcW w:w="2340" w:type="dxa"/>
          </w:tcPr>
          <w:p w:rsidR="0019341D" w:rsidRPr="004F2311" w:rsidRDefault="0019341D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Title/position</w:t>
            </w:r>
          </w:p>
        </w:tc>
        <w:tc>
          <w:tcPr>
            <w:tcW w:w="8100" w:type="dxa"/>
          </w:tcPr>
          <w:p w:rsidR="0019341D" w:rsidRPr="004F2311" w:rsidRDefault="0019341D">
            <w:pPr>
              <w:pStyle w:val="TableParagraph"/>
              <w:spacing w:line="273" w:lineRule="exact"/>
              <w:ind w:righ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Lecturer</w:t>
            </w:r>
          </w:p>
        </w:tc>
      </w:tr>
      <w:tr w:rsidR="0019341D" w:rsidRPr="004F2311" w:rsidTr="00B840B6">
        <w:trPr>
          <w:trHeight w:hRule="exact" w:val="677"/>
        </w:trPr>
        <w:tc>
          <w:tcPr>
            <w:tcW w:w="2340" w:type="dxa"/>
          </w:tcPr>
          <w:p w:rsidR="0019341D" w:rsidRPr="004F2311" w:rsidRDefault="0019341D">
            <w:pPr>
              <w:pStyle w:val="TableParagraph"/>
              <w:spacing w:before="3" w:line="274" w:lineRule="exact"/>
              <w:ind w:right="367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Affiliation (Institute, division)</w:t>
            </w:r>
          </w:p>
        </w:tc>
        <w:tc>
          <w:tcPr>
            <w:tcW w:w="8100" w:type="dxa"/>
          </w:tcPr>
          <w:p w:rsidR="0019341D" w:rsidRPr="004F2311" w:rsidRDefault="0019341D">
            <w:pPr>
              <w:pStyle w:val="TableParagraph"/>
              <w:spacing w:line="274" w:lineRule="exact"/>
              <w:ind w:right="0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Institute of Psychology</w:t>
            </w:r>
          </w:p>
        </w:tc>
      </w:tr>
      <w:tr w:rsidR="00101433" w:rsidRPr="004F2311" w:rsidTr="0019341D">
        <w:trPr>
          <w:trHeight w:hRule="exact" w:val="8111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ind w:right="401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Course description (up to 600 words)</w:t>
            </w:r>
          </w:p>
        </w:tc>
        <w:tc>
          <w:tcPr>
            <w:tcW w:w="8100" w:type="dxa"/>
          </w:tcPr>
          <w:p w:rsidR="00311B4A" w:rsidRPr="004F2311" w:rsidRDefault="00311B4A" w:rsidP="00411228">
            <w:pPr>
              <w:pStyle w:val="TableParagraph"/>
              <w:ind w:right="90"/>
              <w:jc w:val="both"/>
              <w:rPr>
                <w:rFonts w:asciiTheme="majorHAnsi" w:hAnsiTheme="majorHAnsi"/>
                <w:color w:val="212121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 xml:space="preserve">The aim of the course is to provide students with knowledge of the current psychological and pedagogical challenges regarding migrations and </w:t>
            </w:r>
            <w:proofErr w:type="spellStart"/>
            <w:r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>refugeeism</w:t>
            </w:r>
            <w:proofErr w:type="spellEnd"/>
            <w:r w:rsidR="0019341D">
              <w:rPr>
                <w:rFonts w:asciiTheme="majorHAnsi" w:hAnsiTheme="majorHAnsi"/>
                <w:color w:val="212121"/>
                <w:sz w:val="20"/>
                <w:szCs w:val="20"/>
              </w:rPr>
              <w:t xml:space="preserve"> and minorities situation</w:t>
            </w:r>
            <w:r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 xml:space="preserve">, as well as </w:t>
            </w:r>
            <w:r w:rsidR="006853B4"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>case studies, good practices and reflections</w:t>
            </w:r>
            <w:r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 xml:space="preserve"> from countries experiencing suc</w:t>
            </w:r>
            <w:r w:rsidR="006853B4"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 xml:space="preserve">h processes. Students will </w:t>
            </w:r>
            <w:r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>discuss the challenges, opportunities and weaknesses of the framework and the strategies of re-adaptation and reintegration with reference to the aspects of reestablishing child and family life, social connections and personal bounds after changing the cultural environment</w:t>
            </w:r>
            <w:r w:rsidR="006853B4"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 xml:space="preserve"> on a base of provided materials including written data and multimedia sources</w:t>
            </w:r>
            <w:r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 xml:space="preserve">. Also, different strategies of support from governmental institutions (educational, cultural, social care) and non-governmental organizations and their influence on the empowerment and </w:t>
            </w:r>
            <w:r w:rsidR="007F4E6D"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>active participation of the newcomers within the society stru</w:t>
            </w:r>
            <w:r w:rsidR="006853B4" w:rsidRPr="004F2311">
              <w:rPr>
                <w:rFonts w:asciiTheme="majorHAnsi" w:hAnsiTheme="majorHAnsi"/>
                <w:color w:val="212121"/>
                <w:sz w:val="20"/>
                <w:szCs w:val="20"/>
              </w:rPr>
              <w:t>ctures in the receiving country will be analyzed.</w:t>
            </w:r>
          </w:p>
          <w:p w:rsidR="00101433" w:rsidRPr="004F2311" w:rsidRDefault="0024228B" w:rsidP="006853B4">
            <w:pPr>
              <w:pStyle w:val="TableParagraph"/>
              <w:ind w:left="0" w:right="90"/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2311">
              <w:rPr>
                <w:rFonts w:asciiTheme="majorHAnsi" w:hAnsiTheme="majorHAnsi"/>
                <w:color w:val="212121"/>
                <w:sz w:val="20"/>
                <w:szCs w:val="20"/>
                <w:u w:val="single"/>
              </w:rPr>
              <w:t>The course will</w:t>
            </w:r>
            <w:r w:rsidR="006853B4" w:rsidRPr="004F2311">
              <w:rPr>
                <w:rFonts w:asciiTheme="majorHAnsi" w:hAnsiTheme="majorHAnsi"/>
                <w:color w:val="212121"/>
                <w:sz w:val="20"/>
                <w:szCs w:val="20"/>
                <w:u w:val="single"/>
              </w:rPr>
              <w:t xml:space="preserve"> cover following topics:</w:t>
            </w:r>
          </w:p>
          <w:p w:rsidR="002962ED" w:rsidRPr="004F2311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Reasons of the migration of people nowadays;</w:t>
            </w:r>
          </w:p>
          <w:p w:rsidR="002962ED" w:rsidRPr="004F2311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Psychological and pedagogical support for migrant &amp; refugee children and adolescents;</w:t>
            </w:r>
          </w:p>
          <w:p w:rsidR="00AC1B61" w:rsidRPr="004F2311" w:rsidRDefault="00AC1B61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The concept of self- and group identity</w:t>
            </w:r>
          </w:p>
          <w:p w:rsidR="002962ED" w:rsidRPr="004F2311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Building and preserving group identity in the new environment;</w:t>
            </w:r>
          </w:p>
          <w:p w:rsidR="00101433" w:rsidRPr="004F2311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113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G</w:t>
            </w:r>
            <w:r w:rsidR="0024228B" w:rsidRPr="004F2311">
              <w:rPr>
                <w:rFonts w:asciiTheme="majorHAnsi" w:hAnsiTheme="majorHAnsi"/>
                <w:sz w:val="20"/>
                <w:szCs w:val="20"/>
              </w:rPr>
              <w:t xml:space="preserve">lobal, intercultural, democratic and radical education as 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i</w:t>
            </w:r>
            <w:r w:rsidR="0024228B" w:rsidRPr="004F2311">
              <w:rPr>
                <w:rFonts w:asciiTheme="majorHAnsi" w:hAnsiTheme="majorHAnsi"/>
                <w:sz w:val="20"/>
                <w:szCs w:val="20"/>
              </w:rPr>
              <w:t>nstruments or an inclusive</w:t>
            </w:r>
            <w:r w:rsidR="0024228B" w:rsidRPr="004F2311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="0024228B" w:rsidRPr="004F2311">
              <w:rPr>
                <w:rFonts w:asciiTheme="majorHAnsi" w:hAnsiTheme="majorHAnsi"/>
                <w:sz w:val="20"/>
                <w:szCs w:val="20"/>
              </w:rPr>
              <w:t>society;</w:t>
            </w:r>
          </w:p>
          <w:p w:rsidR="00101433" w:rsidRPr="004F2311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2"/>
                <w:tab w:val="left" w:pos="1503"/>
              </w:tabs>
              <w:ind w:right="42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E</w:t>
            </w:r>
            <w:r w:rsidR="0024228B" w:rsidRPr="004F2311">
              <w:rPr>
                <w:rFonts w:asciiTheme="majorHAnsi" w:hAnsiTheme="majorHAnsi"/>
                <w:sz w:val="20"/>
                <w:szCs w:val="20"/>
              </w:rPr>
              <w:t xml:space="preserve">arly education 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methods</w:t>
            </w:r>
            <w:r w:rsidR="0024228B" w:rsidRPr="004F2311">
              <w:rPr>
                <w:rFonts w:asciiTheme="majorHAnsi" w:hAnsiTheme="majorHAnsi"/>
                <w:sz w:val="20"/>
                <w:szCs w:val="20"/>
              </w:rPr>
              <w:t xml:space="preserve"> of upbringing children and educating youth 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from</w:t>
            </w:r>
            <w:r w:rsidR="0024228B" w:rsidRPr="004F2311">
              <w:rPr>
                <w:rFonts w:asciiTheme="majorHAnsi" w:hAnsiTheme="majorHAnsi"/>
                <w:sz w:val="20"/>
                <w:szCs w:val="20"/>
              </w:rPr>
              <w:t xml:space="preserve"> post-conflict regions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 xml:space="preserve"> in own environment or the new country of residence- theory and practice</w:t>
            </w:r>
            <w:r w:rsidR="0024228B" w:rsidRPr="004F231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2962ED" w:rsidRPr="004F2311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42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The role of governmental institutions and non-governmental organizations in receiving and empowering newcomers into the receiving society</w:t>
            </w:r>
          </w:p>
          <w:p w:rsidR="00101433" w:rsidRPr="004F2311" w:rsidRDefault="002962ED" w:rsidP="004F2311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42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Skills and personal traits that support the re</w:t>
            </w:r>
            <w:r w:rsidR="0019341D">
              <w:rPr>
                <w:rFonts w:asciiTheme="majorHAnsi" w:hAnsiTheme="majorHAnsi"/>
                <w:sz w:val="20"/>
                <w:szCs w:val="20"/>
              </w:rPr>
              <w:t>-</w:t>
            </w:r>
            <w:r w:rsidRPr="004F2311">
              <w:rPr>
                <w:rFonts w:asciiTheme="majorHAnsi" w:hAnsiTheme="majorHAnsi"/>
                <w:sz w:val="20"/>
                <w:szCs w:val="20"/>
              </w:rPr>
              <w:t>adaptation and reintegration process.</w:t>
            </w:r>
          </w:p>
          <w:p w:rsidR="006853B4" w:rsidRDefault="00D20C4C" w:rsidP="0019341D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42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F2311">
              <w:rPr>
                <w:rFonts w:asciiTheme="majorHAnsi" w:hAnsiTheme="majorHAnsi"/>
                <w:sz w:val="20"/>
                <w:szCs w:val="20"/>
              </w:rPr>
              <w:t>Personal, family and group narration as an indicator for choosing strategies of behavior in the accepting society.</w:t>
            </w:r>
          </w:p>
          <w:p w:rsidR="0019341D" w:rsidRPr="0019341D" w:rsidRDefault="0019341D" w:rsidP="0019341D">
            <w:pPr>
              <w:pStyle w:val="TableParagraph"/>
              <w:numPr>
                <w:ilvl w:val="0"/>
                <w:numId w:val="2"/>
              </w:numPr>
              <w:tabs>
                <w:tab w:val="left" w:pos="1503"/>
                <w:tab w:val="left" w:pos="1504"/>
              </w:tabs>
              <w:ind w:right="425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being a member of minority influence social functioning of person/family </w:t>
            </w:r>
          </w:p>
          <w:p w:rsidR="006853B4" w:rsidRPr="004F2311" w:rsidRDefault="006853B4">
            <w:pPr>
              <w:pStyle w:val="TableParagraph"/>
              <w:ind w:right="117"/>
              <w:rPr>
                <w:rFonts w:asciiTheme="majorHAnsi" w:hAnsiTheme="majorHAnsi"/>
                <w:sz w:val="20"/>
                <w:szCs w:val="20"/>
              </w:rPr>
            </w:pPr>
          </w:p>
          <w:p w:rsidR="006853B4" w:rsidRPr="004F2311" w:rsidRDefault="006853B4" w:rsidP="00563642">
            <w:pPr>
              <w:pStyle w:val="TableParagraph"/>
              <w:ind w:left="0" w:right="11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1433" w:rsidRPr="004F2311" w:rsidTr="00563642">
        <w:trPr>
          <w:trHeight w:hRule="exact" w:val="5116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4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lastRenderedPageBreak/>
              <w:t>Required readings</w:t>
            </w:r>
          </w:p>
        </w:tc>
        <w:tc>
          <w:tcPr>
            <w:tcW w:w="8100" w:type="dxa"/>
          </w:tcPr>
          <w:p w:rsidR="001964D3" w:rsidRPr="00690B82" w:rsidRDefault="001964D3" w:rsidP="001964D3">
            <w:pPr>
              <w:pStyle w:val="TableParagraph"/>
              <w:ind w:right="188"/>
              <w:rPr>
                <w:rFonts w:ascii="Cambria" w:hAnsi="Cambria"/>
                <w:sz w:val="18"/>
                <w:szCs w:val="18"/>
              </w:rPr>
            </w:pPr>
            <w:r w:rsidRPr="00690B82">
              <w:rPr>
                <w:rFonts w:ascii="Cambria" w:hAnsi="Cambria"/>
                <w:sz w:val="18"/>
                <w:szCs w:val="18"/>
              </w:rPr>
              <w:t xml:space="preserve">Markowska-Manista, U. (2016). </w:t>
            </w:r>
            <w:r w:rsidRPr="00690B82">
              <w:rPr>
                <w:rFonts w:ascii="Cambria" w:hAnsi="Cambria"/>
                <w:i/>
                <w:sz w:val="18"/>
                <w:szCs w:val="18"/>
              </w:rPr>
              <w:t>The psychological and pedagogical contexts of reintegration and re-adaptation in the era of migration - an intercultural perspective</w:t>
            </w:r>
            <w:r w:rsidRPr="00690B82">
              <w:rPr>
                <w:rFonts w:ascii="Cambria" w:hAnsi="Cambria"/>
                <w:sz w:val="18"/>
                <w:szCs w:val="18"/>
              </w:rPr>
              <w:t>. APS: Warsaw.</w:t>
            </w:r>
          </w:p>
          <w:p w:rsidR="001964D3" w:rsidRPr="00690B82" w:rsidRDefault="001964D3" w:rsidP="001964D3">
            <w:pPr>
              <w:pStyle w:val="TableParagraph"/>
              <w:ind w:right="188"/>
              <w:rPr>
                <w:rFonts w:ascii="Cambria" w:hAnsi="Cambria"/>
                <w:sz w:val="18"/>
                <w:szCs w:val="18"/>
              </w:rPr>
            </w:pPr>
          </w:p>
          <w:p w:rsidR="001964D3" w:rsidRPr="00690B82" w:rsidRDefault="001964D3" w:rsidP="001964D3">
            <w:pPr>
              <w:pStyle w:val="TableParagraph"/>
              <w:ind w:right="256"/>
              <w:rPr>
                <w:rFonts w:ascii="Cambria" w:hAnsi="Cambria"/>
                <w:color w:val="212121"/>
                <w:sz w:val="18"/>
                <w:szCs w:val="18"/>
              </w:rPr>
            </w:pPr>
            <w:r w:rsidRPr="00690B82">
              <w:rPr>
                <w:rFonts w:ascii="Cambria" w:hAnsi="Cambria"/>
                <w:color w:val="212121"/>
                <w:sz w:val="18"/>
                <w:szCs w:val="18"/>
              </w:rPr>
              <w:t xml:space="preserve">MEICHENBAUM, Donald. Understanding resilience in children and adults: Implications for prevention and interventions. In: </w:t>
            </w:r>
            <w:r w:rsidRPr="00690B82">
              <w:rPr>
                <w:rFonts w:ascii="Cambria" w:hAnsi="Cambria"/>
                <w:i/>
                <w:color w:val="212121"/>
                <w:sz w:val="18"/>
                <w:szCs w:val="18"/>
              </w:rPr>
              <w:t>paper delivered to the Melissa Institute Ninth Annual Conference on Resilience</w:t>
            </w:r>
            <w:r w:rsidRPr="00690B82">
              <w:rPr>
                <w:rFonts w:ascii="Cambria" w:hAnsi="Cambria"/>
                <w:color w:val="212121"/>
                <w:sz w:val="18"/>
                <w:szCs w:val="18"/>
              </w:rPr>
              <w:t>. 2005.</w:t>
            </w:r>
          </w:p>
          <w:p w:rsidR="001964D3" w:rsidRPr="00690B82" w:rsidRDefault="001964D3" w:rsidP="001964D3">
            <w:pPr>
              <w:pStyle w:val="TableParagraph"/>
              <w:ind w:right="256"/>
              <w:rPr>
                <w:rFonts w:ascii="Cambria" w:hAnsi="Cambria"/>
                <w:sz w:val="18"/>
                <w:szCs w:val="18"/>
              </w:rPr>
            </w:pPr>
          </w:p>
          <w:p w:rsidR="001964D3" w:rsidRPr="00690B82" w:rsidRDefault="001964D3" w:rsidP="001964D3">
            <w:pPr>
              <w:autoSpaceDE w:val="0"/>
              <w:autoSpaceDN w:val="0"/>
              <w:adjustRightInd w:val="0"/>
              <w:rPr>
                <w:rFonts w:ascii="Cambria" w:hAnsi="Cambria"/>
                <w:color w:val="222222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Cambria" w:hAnsi="Cambria"/>
                <w:color w:val="212121"/>
                <w:sz w:val="18"/>
                <w:szCs w:val="18"/>
              </w:rPr>
              <w:t xml:space="preserve">   </w:t>
            </w:r>
            <w:r w:rsidRPr="00690B82">
              <w:rPr>
                <w:rFonts w:ascii="Cambria" w:hAnsi="Cambria"/>
                <w:color w:val="212121"/>
                <w:sz w:val="18"/>
                <w:szCs w:val="18"/>
              </w:rPr>
              <w:t xml:space="preserve">UNGAR, Michael (ed.). </w:t>
            </w:r>
            <w:r w:rsidRPr="00690B82">
              <w:rPr>
                <w:rFonts w:ascii="Cambria" w:hAnsi="Cambria"/>
                <w:i/>
                <w:color w:val="212121"/>
                <w:sz w:val="18"/>
                <w:szCs w:val="18"/>
              </w:rPr>
              <w:t>Handbook for working with children and youth: Pathways to resilience across cultures and contexts</w:t>
            </w:r>
            <w:r w:rsidRPr="00690B82">
              <w:rPr>
                <w:rFonts w:ascii="Cambria" w:hAnsi="Cambria"/>
                <w:color w:val="212121"/>
                <w:sz w:val="18"/>
                <w:szCs w:val="18"/>
              </w:rPr>
              <w:t xml:space="preserve">. Sage Publications, 2005. DAVIDSON, Alastair. Migration in the Age of Genocide. 2015 (fragments) </w:t>
            </w:r>
            <w:r w:rsidRPr="00690B82">
              <w:rPr>
                <w:rFonts w:ascii="Cambria" w:hAnsi="Cambria"/>
                <w:sz w:val="18"/>
                <w:szCs w:val="18"/>
              </w:rPr>
              <w:t>And chosen articles and chapters</w:t>
            </w:r>
          </w:p>
          <w:p w:rsidR="001964D3" w:rsidRPr="00690B82" w:rsidRDefault="001964D3" w:rsidP="001964D3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  <w:p w:rsidR="001964D3" w:rsidRPr="00690B82" w:rsidRDefault="001964D3" w:rsidP="001964D3">
            <w:pPr>
              <w:pStyle w:val="TableParagraph"/>
              <w:ind w:right="515"/>
              <w:rPr>
                <w:rFonts w:ascii="Cambria" w:hAnsi="Cambria"/>
                <w:sz w:val="18"/>
                <w:szCs w:val="18"/>
              </w:rPr>
            </w:pP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HUIJSMANS, Roy. Children and young people in migration: A relational approach.</w:t>
            </w:r>
            <w:r w:rsidRPr="00690B82">
              <w:rPr>
                <w:rStyle w:val="apple-converted-space"/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0B82">
              <w:rPr>
                <w:rFonts w:ascii="Cambria" w:hAnsi="Cambri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Movement, Mobilities, and Journeys</w:t>
            </w: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 xml:space="preserve">, 2017, </w:t>
            </w:r>
            <w:r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 xml:space="preserve">pp. </w:t>
            </w: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45-66.</w:t>
            </w:r>
          </w:p>
          <w:p w:rsidR="001964D3" w:rsidRPr="00690B82" w:rsidRDefault="001964D3" w:rsidP="001964D3">
            <w:pPr>
              <w:pStyle w:val="TableParagraph"/>
              <w:ind w:right="515"/>
              <w:rPr>
                <w:rFonts w:ascii="Cambria" w:hAnsi="Cambria"/>
                <w:sz w:val="18"/>
                <w:szCs w:val="18"/>
              </w:rPr>
            </w:pPr>
          </w:p>
          <w:p w:rsidR="001964D3" w:rsidRPr="00690B82" w:rsidRDefault="001964D3" w:rsidP="001964D3">
            <w:pPr>
              <w:pStyle w:val="TableParagraph"/>
              <w:ind w:right="515"/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</w:pP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 xml:space="preserve">LIEBEL, Manfred; BUDDE, Rebecca. Other Children, Other Youth: Against </w:t>
            </w:r>
          </w:p>
          <w:p w:rsidR="001964D3" w:rsidRPr="00690B82" w:rsidRDefault="001964D3" w:rsidP="001964D3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</w:pP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Eurocentrism in Childhood and Youth Research. In:</w:t>
            </w:r>
            <w:r w:rsidRPr="00690B82">
              <w:rPr>
                <w:rStyle w:val="apple-converted-space"/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0B82">
              <w:rPr>
                <w:rFonts w:ascii="Cambria" w:hAnsi="Cambri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‘Children Out of Place’</w:t>
            </w:r>
            <w:r>
              <w:rPr>
                <w:rFonts w:ascii="Cambria" w:hAnsi="Cambri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690B82">
              <w:rPr>
                <w:rFonts w:ascii="Cambria" w:hAnsi="Cambri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and Human Rights</w:t>
            </w: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. Springer International Publishing, 2017. p</w:t>
            </w:r>
            <w:r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p</w:t>
            </w: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. 119-136.</w:t>
            </w:r>
          </w:p>
          <w:p w:rsidR="001964D3" w:rsidRPr="00690B82" w:rsidRDefault="001964D3" w:rsidP="001964D3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964D3" w:rsidRPr="00690B82" w:rsidRDefault="001964D3" w:rsidP="001964D3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 xml:space="preserve">    </w:t>
            </w: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CUTTER, Susan L. The forgotten casualties redux: Women, children, and disaster risk.</w:t>
            </w:r>
            <w:r w:rsidRPr="00690B82">
              <w:rPr>
                <w:rStyle w:val="apple-converted-space"/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0B82">
              <w:rPr>
                <w:rFonts w:ascii="Cambria" w:hAnsi="Cambri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Global Environmental Change</w:t>
            </w:r>
            <w:r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, 2017, 42, pp.</w:t>
            </w: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 xml:space="preserve"> 117-121.</w:t>
            </w:r>
          </w:p>
          <w:p w:rsidR="001964D3" w:rsidRPr="00690B82" w:rsidRDefault="001964D3" w:rsidP="001964D3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01433" w:rsidRPr="004F2311" w:rsidRDefault="001964D3" w:rsidP="00563642">
            <w:pPr>
              <w:pStyle w:val="TableParagraph"/>
              <w:ind w:right="515"/>
              <w:rPr>
                <w:rFonts w:asciiTheme="majorHAnsi" w:hAnsiTheme="majorHAnsi"/>
                <w:sz w:val="18"/>
                <w:szCs w:val="18"/>
              </w:rPr>
            </w:pP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SIME, Daniela. Migrant Children in Cities: The Spatial Constructions of Their Everyday Lives.</w:t>
            </w:r>
            <w:r w:rsidRPr="00690B82">
              <w:rPr>
                <w:rStyle w:val="apple-converted-space"/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0B82">
              <w:rPr>
                <w:rFonts w:ascii="Cambria" w:hAnsi="Cambri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Movement, Mobilities, and Journeys</w:t>
            </w:r>
            <w:r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 xml:space="preserve">, 2017, pp. </w:t>
            </w:r>
            <w:r w:rsidRPr="00690B82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271-288.</w:t>
            </w:r>
          </w:p>
        </w:tc>
      </w:tr>
      <w:tr w:rsidR="00101433" w:rsidRPr="004F2311">
        <w:trPr>
          <w:trHeight w:hRule="exact" w:val="286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Teaching methods</w:t>
            </w:r>
          </w:p>
        </w:tc>
        <w:tc>
          <w:tcPr>
            <w:tcW w:w="8100" w:type="dxa"/>
          </w:tcPr>
          <w:p w:rsidR="00101433" w:rsidRPr="004F2311" w:rsidRDefault="0024228B">
            <w:pPr>
              <w:pStyle w:val="TableParagraph"/>
              <w:spacing w:line="273" w:lineRule="exact"/>
              <w:ind w:right="90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Mini lectures, discussion based on reading, presentations, group work</w:t>
            </w:r>
          </w:p>
        </w:tc>
      </w:tr>
      <w:tr w:rsidR="00101433" w:rsidRPr="004F2311">
        <w:trPr>
          <w:trHeight w:hRule="exact" w:val="286"/>
        </w:trPr>
        <w:tc>
          <w:tcPr>
            <w:tcW w:w="2340" w:type="dxa"/>
          </w:tcPr>
          <w:p w:rsidR="00101433" w:rsidRPr="004F2311" w:rsidRDefault="0024228B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Prerequisites</w:t>
            </w:r>
          </w:p>
        </w:tc>
        <w:tc>
          <w:tcPr>
            <w:tcW w:w="8100" w:type="dxa"/>
          </w:tcPr>
          <w:p w:rsidR="00101433" w:rsidRPr="004F2311" w:rsidRDefault="0024228B">
            <w:pPr>
              <w:pStyle w:val="TableParagraph"/>
              <w:spacing w:line="273" w:lineRule="exact"/>
              <w:ind w:right="90"/>
              <w:rPr>
                <w:rFonts w:asciiTheme="majorHAnsi" w:hAnsiTheme="majorHAnsi"/>
                <w:sz w:val="18"/>
                <w:szCs w:val="18"/>
              </w:rPr>
            </w:pPr>
            <w:r w:rsidRPr="004F2311">
              <w:rPr>
                <w:rFonts w:asciiTheme="majorHAnsi" w:hAnsiTheme="majorHAnsi"/>
                <w:sz w:val="18"/>
                <w:szCs w:val="18"/>
              </w:rPr>
              <w:t>Good command of English; interest in the subject matter</w:t>
            </w:r>
          </w:p>
        </w:tc>
      </w:tr>
      <w:tr w:rsidR="006A6A61" w:rsidRPr="004F2311">
        <w:trPr>
          <w:trHeight w:hRule="exact" w:val="286"/>
        </w:trPr>
        <w:tc>
          <w:tcPr>
            <w:tcW w:w="2340" w:type="dxa"/>
          </w:tcPr>
          <w:p w:rsidR="006A6A61" w:rsidRPr="004F2311" w:rsidRDefault="006A6A61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Assessment</w:t>
            </w:r>
          </w:p>
        </w:tc>
        <w:tc>
          <w:tcPr>
            <w:tcW w:w="8100" w:type="dxa"/>
          </w:tcPr>
          <w:p w:rsidR="006A6A61" w:rsidRPr="008C6327" w:rsidRDefault="0019341D">
            <w:pPr>
              <w:pStyle w:val="TableParagraph"/>
              <w:spacing w:line="273" w:lineRule="exact"/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Active participation, short written homework</w:t>
            </w:r>
          </w:p>
        </w:tc>
      </w:tr>
      <w:tr w:rsidR="006A6A61" w:rsidRPr="004F2311">
        <w:trPr>
          <w:trHeight w:hRule="exact" w:val="286"/>
        </w:trPr>
        <w:tc>
          <w:tcPr>
            <w:tcW w:w="2340" w:type="dxa"/>
          </w:tcPr>
          <w:p w:rsidR="006A6A61" w:rsidRPr="004F2311" w:rsidRDefault="006A6A61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Teaching language</w:t>
            </w:r>
          </w:p>
        </w:tc>
        <w:tc>
          <w:tcPr>
            <w:tcW w:w="8100" w:type="dxa"/>
          </w:tcPr>
          <w:p w:rsidR="006A6A61" w:rsidRPr="008C6327" w:rsidRDefault="006A6A61">
            <w:pPr>
              <w:pStyle w:val="TableParagraph"/>
              <w:spacing w:line="273" w:lineRule="exact"/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8C6327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</w:tr>
      <w:tr w:rsidR="00A51380" w:rsidRPr="00443F47" w:rsidTr="006A6A61">
        <w:trPr>
          <w:trHeight w:hRule="exact" w:val="548"/>
        </w:trPr>
        <w:tc>
          <w:tcPr>
            <w:tcW w:w="2340" w:type="dxa"/>
          </w:tcPr>
          <w:p w:rsidR="00A51380" w:rsidRPr="004F2311" w:rsidRDefault="006A6A61" w:rsidP="006A6A61">
            <w:pPr>
              <w:pStyle w:val="TableParagraph"/>
              <w:spacing w:line="273" w:lineRule="exact"/>
              <w:rPr>
                <w:rFonts w:asciiTheme="majorHAnsi" w:hAnsiTheme="majorHAnsi"/>
                <w:sz w:val="18"/>
                <w:szCs w:val="18"/>
              </w:rPr>
            </w:pPr>
            <w:r w:rsidRPr="006A6A61">
              <w:rPr>
                <w:rFonts w:asciiTheme="majorHAnsi" w:hAnsiTheme="majorHAnsi"/>
                <w:sz w:val="18"/>
                <w:szCs w:val="18"/>
              </w:rPr>
              <w:t>Contact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person for further information</w:t>
            </w:r>
          </w:p>
        </w:tc>
        <w:tc>
          <w:tcPr>
            <w:tcW w:w="8100" w:type="dxa"/>
          </w:tcPr>
          <w:p w:rsidR="006A6A61" w:rsidRPr="006A6A61" w:rsidRDefault="0019341D" w:rsidP="006A6A61">
            <w:pPr>
              <w:pStyle w:val="TableParagraph"/>
              <w:spacing w:line="273" w:lineRule="exact"/>
              <w:ind w:right="90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19341D">
              <w:rPr>
                <w:rFonts w:asciiTheme="majorHAnsi" w:hAnsiTheme="majorHAnsi"/>
                <w:sz w:val="20"/>
                <w:szCs w:val="20"/>
                <w:lang w:val="pl-PL"/>
              </w:rPr>
              <w:t>Dominika Zakrzewska-Olędzka</w:t>
            </w:r>
            <w:r w:rsidR="006A6A61" w:rsidRPr="006A6A61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: </w:t>
            </w:r>
            <w:hyperlink r:id="rId6" w:history="1">
              <w:r w:rsidRPr="00142DD3">
                <w:rPr>
                  <w:rStyle w:val="Hipercze"/>
                  <w:rFonts w:asciiTheme="majorHAnsi" w:hAnsiTheme="majorHAnsi"/>
                  <w:sz w:val="18"/>
                  <w:szCs w:val="18"/>
                  <w:lang w:val="pl-PL"/>
                </w:rPr>
                <w:t>dzakrzewska@aps.edu.pl</w:t>
              </w:r>
            </w:hyperlink>
            <w:r w:rsidR="006A6A61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</w:t>
            </w:r>
            <w:r w:rsidR="006A6A61" w:rsidRPr="006A6A61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+48 </w:t>
            </w:r>
            <w:r>
              <w:rPr>
                <w:rFonts w:asciiTheme="majorHAnsi" w:hAnsiTheme="majorHAnsi"/>
                <w:sz w:val="18"/>
                <w:szCs w:val="18"/>
                <w:lang w:val="pl-PL"/>
              </w:rPr>
              <w:t>535927599</w:t>
            </w:r>
          </w:p>
        </w:tc>
      </w:tr>
    </w:tbl>
    <w:p w:rsidR="00101433" w:rsidRPr="0019341D" w:rsidRDefault="00101433">
      <w:pPr>
        <w:spacing w:line="273" w:lineRule="exact"/>
        <w:rPr>
          <w:rFonts w:asciiTheme="majorHAnsi" w:hAnsiTheme="majorHAnsi"/>
          <w:sz w:val="18"/>
          <w:szCs w:val="18"/>
          <w:lang w:val="pl-PL"/>
        </w:rPr>
        <w:sectPr w:rsidR="00101433" w:rsidRPr="0019341D" w:rsidSect="00D20C4C">
          <w:type w:val="continuous"/>
          <w:pgSz w:w="11910" w:h="16840"/>
          <w:pgMar w:top="851" w:right="620" w:bottom="280" w:left="600" w:header="708" w:footer="708" w:gutter="0"/>
          <w:cols w:space="708"/>
        </w:sectPr>
      </w:pPr>
    </w:p>
    <w:p w:rsidR="0024228B" w:rsidRPr="00A51380" w:rsidRDefault="0024228B">
      <w:pPr>
        <w:rPr>
          <w:rFonts w:asciiTheme="majorHAnsi" w:hAnsiTheme="majorHAnsi"/>
          <w:sz w:val="18"/>
          <w:szCs w:val="18"/>
          <w:lang w:val="pl-PL"/>
        </w:rPr>
      </w:pPr>
    </w:p>
    <w:sectPr w:rsidR="0024228B" w:rsidRPr="00A51380">
      <w:pgSz w:w="11910" w:h="16840"/>
      <w:pgMar w:top="142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2E4"/>
    <w:multiLevelType w:val="hybridMultilevel"/>
    <w:tmpl w:val="32A2DF36"/>
    <w:lvl w:ilvl="0" w:tplc="04150001">
      <w:start w:val="1"/>
      <w:numFmt w:val="bullet"/>
      <w:lvlText w:val=""/>
      <w:lvlJc w:val="left"/>
      <w:pPr>
        <w:ind w:left="823" w:hanging="680"/>
      </w:pPr>
      <w:rPr>
        <w:rFonts w:ascii="Symbol" w:hAnsi="Symbol" w:hint="default"/>
        <w:spacing w:val="-2"/>
        <w:w w:val="99"/>
        <w:sz w:val="24"/>
        <w:szCs w:val="24"/>
      </w:rPr>
    </w:lvl>
    <w:lvl w:ilvl="1" w:tplc="6FB4D21C">
      <w:numFmt w:val="bullet"/>
      <w:lvlText w:val="•"/>
      <w:lvlJc w:val="left"/>
      <w:pPr>
        <w:ind w:left="1547" w:hanging="680"/>
      </w:pPr>
      <w:rPr>
        <w:rFonts w:hint="default"/>
      </w:rPr>
    </w:lvl>
    <w:lvl w:ilvl="2" w:tplc="1494B3FE">
      <w:numFmt w:val="bullet"/>
      <w:lvlText w:val="•"/>
      <w:lvlJc w:val="left"/>
      <w:pPr>
        <w:ind w:left="2274" w:hanging="680"/>
      </w:pPr>
      <w:rPr>
        <w:rFonts w:hint="default"/>
      </w:rPr>
    </w:lvl>
    <w:lvl w:ilvl="3" w:tplc="CB42322A">
      <w:numFmt w:val="bullet"/>
      <w:lvlText w:val="•"/>
      <w:lvlJc w:val="left"/>
      <w:pPr>
        <w:ind w:left="3001" w:hanging="680"/>
      </w:pPr>
      <w:rPr>
        <w:rFonts w:hint="default"/>
      </w:rPr>
    </w:lvl>
    <w:lvl w:ilvl="4" w:tplc="F01C04F4">
      <w:numFmt w:val="bullet"/>
      <w:lvlText w:val="•"/>
      <w:lvlJc w:val="left"/>
      <w:pPr>
        <w:ind w:left="3728" w:hanging="680"/>
      </w:pPr>
      <w:rPr>
        <w:rFonts w:hint="default"/>
      </w:rPr>
    </w:lvl>
    <w:lvl w:ilvl="5" w:tplc="5A225D62">
      <w:numFmt w:val="bullet"/>
      <w:lvlText w:val="•"/>
      <w:lvlJc w:val="left"/>
      <w:pPr>
        <w:ind w:left="4455" w:hanging="680"/>
      </w:pPr>
      <w:rPr>
        <w:rFonts w:hint="default"/>
      </w:rPr>
    </w:lvl>
    <w:lvl w:ilvl="6" w:tplc="F95A95D0">
      <w:numFmt w:val="bullet"/>
      <w:lvlText w:val="•"/>
      <w:lvlJc w:val="left"/>
      <w:pPr>
        <w:ind w:left="5182" w:hanging="680"/>
      </w:pPr>
      <w:rPr>
        <w:rFonts w:hint="default"/>
      </w:rPr>
    </w:lvl>
    <w:lvl w:ilvl="7" w:tplc="D92CFF38">
      <w:numFmt w:val="bullet"/>
      <w:lvlText w:val="•"/>
      <w:lvlJc w:val="left"/>
      <w:pPr>
        <w:ind w:left="5909" w:hanging="680"/>
      </w:pPr>
      <w:rPr>
        <w:rFonts w:hint="default"/>
      </w:rPr>
    </w:lvl>
    <w:lvl w:ilvl="8" w:tplc="9160A114">
      <w:numFmt w:val="bullet"/>
      <w:lvlText w:val="•"/>
      <w:lvlJc w:val="left"/>
      <w:pPr>
        <w:ind w:left="6636" w:hanging="680"/>
      </w:pPr>
      <w:rPr>
        <w:rFonts w:hint="default"/>
      </w:rPr>
    </w:lvl>
  </w:abstractNum>
  <w:abstractNum w:abstractNumId="1">
    <w:nsid w:val="6C136884"/>
    <w:multiLevelType w:val="hybridMultilevel"/>
    <w:tmpl w:val="339685EA"/>
    <w:lvl w:ilvl="0" w:tplc="DFA69804">
      <w:start w:val="1"/>
      <w:numFmt w:val="decimal"/>
      <w:lvlText w:val="%1."/>
      <w:lvlJc w:val="left"/>
      <w:pPr>
        <w:ind w:left="823" w:hanging="680"/>
      </w:pPr>
      <w:rPr>
        <w:rFonts w:ascii="Times New Roman" w:eastAsia="Times New Roman" w:hAnsi="Times New Roman" w:cs="Times New Roman"/>
        <w:spacing w:val="-2"/>
        <w:w w:val="99"/>
        <w:sz w:val="24"/>
        <w:szCs w:val="24"/>
      </w:rPr>
    </w:lvl>
    <w:lvl w:ilvl="1" w:tplc="6FB4D21C">
      <w:numFmt w:val="bullet"/>
      <w:lvlText w:val="•"/>
      <w:lvlJc w:val="left"/>
      <w:pPr>
        <w:ind w:left="1547" w:hanging="680"/>
      </w:pPr>
      <w:rPr>
        <w:rFonts w:hint="default"/>
      </w:rPr>
    </w:lvl>
    <w:lvl w:ilvl="2" w:tplc="1494B3FE">
      <w:numFmt w:val="bullet"/>
      <w:lvlText w:val="•"/>
      <w:lvlJc w:val="left"/>
      <w:pPr>
        <w:ind w:left="2274" w:hanging="680"/>
      </w:pPr>
      <w:rPr>
        <w:rFonts w:hint="default"/>
      </w:rPr>
    </w:lvl>
    <w:lvl w:ilvl="3" w:tplc="CB42322A">
      <w:numFmt w:val="bullet"/>
      <w:lvlText w:val="•"/>
      <w:lvlJc w:val="left"/>
      <w:pPr>
        <w:ind w:left="3001" w:hanging="680"/>
      </w:pPr>
      <w:rPr>
        <w:rFonts w:hint="default"/>
      </w:rPr>
    </w:lvl>
    <w:lvl w:ilvl="4" w:tplc="F01C04F4">
      <w:numFmt w:val="bullet"/>
      <w:lvlText w:val="•"/>
      <w:lvlJc w:val="left"/>
      <w:pPr>
        <w:ind w:left="3728" w:hanging="680"/>
      </w:pPr>
      <w:rPr>
        <w:rFonts w:hint="default"/>
      </w:rPr>
    </w:lvl>
    <w:lvl w:ilvl="5" w:tplc="5A225D62">
      <w:numFmt w:val="bullet"/>
      <w:lvlText w:val="•"/>
      <w:lvlJc w:val="left"/>
      <w:pPr>
        <w:ind w:left="4455" w:hanging="680"/>
      </w:pPr>
      <w:rPr>
        <w:rFonts w:hint="default"/>
      </w:rPr>
    </w:lvl>
    <w:lvl w:ilvl="6" w:tplc="F95A95D0">
      <w:numFmt w:val="bullet"/>
      <w:lvlText w:val="•"/>
      <w:lvlJc w:val="left"/>
      <w:pPr>
        <w:ind w:left="5182" w:hanging="680"/>
      </w:pPr>
      <w:rPr>
        <w:rFonts w:hint="default"/>
      </w:rPr>
    </w:lvl>
    <w:lvl w:ilvl="7" w:tplc="D92CFF38">
      <w:numFmt w:val="bullet"/>
      <w:lvlText w:val="•"/>
      <w:lvlJc w:val="left"/>
      <w:pPr>
        <w:ind w:left="5909" w:hanging="680"/>
      </w:pPr>
      <w:rPr>
        <w:rFonts w:hint="default"/>
      </w:rPr>
    </w:lvl>
    <w:lvl w:ilvl="8" w:tplc="9160A114">
      <w:numFmt w:val="bullet"/>
      <w:lvlText w:val="•"/>
      <w:lvlJc w:val="left"/>
      <w:pPr>
        <w:ind w:left="6636" w:hanging="6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33"/>
    <w:rsid w:val="00101433"/>
    <w:rsid w:val="00162ED3"/>
    <w:rsid w:val="0019341D"/>
    <w:rsid w:val="001964D3"/>
    <w:rsid w:val="001F356C"/>
    <w:rsid w:val="0024228B"/>
    <w:rsid w:val="00244221"/>
    <w:rsid w:val="002962ED"/>
    <w:rsid w:val="00311B4A"/>
    <w:rsid w:val="0039737D"/>
    <w:rsid w:val="00411228"/>
    <w:rsid w:val="004405CF"/>
    <w:rsid w:val="00443F47"/>
    <w:rsid w:val="00472CB8"/>
    <w:rsid w:val="004F2311"/>
    <w:rsid w:val="00563642"/>
    <w:rsid w:val="00684C65"/>
    <w:rsid w:val="006853B4"/>
    <w:rsid w:val="006A6A61"/>
    <w:rsid w:val="00707880"/>
    <w:rsid w:val="00781666"/>
    <w:rsid w:val="00784C54"/>
    <w:rsid w:val="007F4E6D"/>
    <w:rsid w:val="008C6327"/>
    <w:rsid w:val="008D0A0F"/>
    <w:rsid w:val="00970C97"/>
    <w:rsid w:val="009E3744"/>
    <w:rsid w:val="00A51380"/>
    <w:rsid w:val="00AC1B61"/>
    <w:rsid w:val="00AC1C14"/>
    <w:rsid w:val="00C02A0A"/>
    <w:rsid w:val="00D20C4C"/>
    <w:rsid w:val="00D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6"/>
      <w:ind w:left="3935" w:right="376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 w:right="88"/>
    </w:pPr>
  </w:style>
  <w:style w:type="character" w:styleId="Hipercze">
    <w:name w:val="Hyperlink"/>
    <w:rsid w:val="00781666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964D3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pl-PL" w:eastAsia="ar-SA"/>
    </w:rPr>
  </w:style>
  <w:style w:type="character" w:customStyle="1" w:styleId="apple-converted-space">
    <w:name w:val="apple-converted-space"/>
    <w:basedOn w:val="Domylnaczcionkaakapitu"/>
    <w:rsid w:val="001964D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34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6"/>
      <w:ind w:left="3935" w:right="376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 w:right="88"/>
    </w:pPr>
  </w:style>
  <w:style w:type="character" w:styleId="Hipercze">
    <w:name w:val="Hyperlink"/>
    <w:rsid w:val="00781666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964D3"/>
    <w:pPr>
      <w:keepNext/>
      <w:widowControl/>
      <w:suppressAutoHyphens/>
      <w:spacing w:before="240" w:after="120"/>
    </w:pPr>
    <w:rPr>
      <w:rFonts w:ascii="Arial" w:eastAsia="MS Mincho" w:hAnsi="Arial" w:cs="Tahoma"/>
      <w:sz w:val="28"/>
      <w:szCs w:val="28"/>
      <w:lang w:val="pl-PL" w:eastAsia="ar-SA"/>
    </w:rPr>
  </w:style>
  <w:style w:type="character" w:customStyle="1" w:styleId="apple-converted-space">
    <w:name w:val="apple-converted-space"/>
    <w:basedOn w:val="Domylnaczcionkaakapitu"/>
    <w:rsid w:val="001964D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akrzewska@ap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Windows User</cp:lastModifiedBy>
  <cp:revision>5</cp:revision>
  <dcterms:created xsi:type="dcterms:W3CDTF">2019-04-21T09:17:00Z</dcterms:created>
  <dcterms:modified xsi:type="dcterms:W3CDTF">2019-04-24T11:51:00Z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2017-03-15T00:00:00Z</vt:filetime>
  </property>
</Properties>
</file>